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Alternanthera bettzickiana</text:h>
      <text:p text:style-name="Definition_20_Term_20_Tight">Název taxonu</text:p>
      <text:p text:style-name="Definition_20_Definition_20_Tight">Alternanthera bettzickiana</text:p>
      <text:p text:style-name="Definition_20_Term_20_Tight">Vědecký název taxonu</text:p>
      <text:p text:style-name="Definition_20_Definition_20_Tight">Alternanthera bettzickiana</text:p>
      <text:p text:style-name="Definition_20_Term_20_Tight">Jména autorů, kteří taxon popsali</text:p>
      <text:p text:style-name="Definition_20_Definition_20_Tight">
        <text:a xlink:type="simple" xlink:href="/taxon-authors/1090" office:name="">
          <text:span text:style-name="Definition">(L.) R.Br. ex DC.</text:span>
        </text:a>
      </text:p>
      <text:p text:style-name="Definition_20_Term_20_Tight">Odrůda</text:p>
      <text:p text:style-name="Definition_20_Definition_20_Tight">´Purple Prince´</text:p>
      <text:p text:style-name="Definition_20_Term_20_Tight">Synonyma (zahradnicky používaný název)</text:p>
      <text:p text:style-name="Definition_20_Definition_20_Tight">Alternanthera brasiliensis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6" office:name="">
          <text:span text:style-name="Definition">Amaranthaceae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