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Pericallis x hybrida</text:h>
      <text:p text:style-name="Definition_20_Term_20_Tight">Název taxonu</text:p>
      <text:p text:style-name="Definition_20_Definition_20_Tight">Pericallis x hybrida</text:p>
      <text:p text:style-name="Definition_20_Term_20_Tight">Vědecký název taxonu</text:p>
      <text:p text:style-name="Definition_20_Definition_20_Tight">Pericallis x hybrida</text:p>
      <text:p text:style-name="Definition_20_Term_20_Tight">Jména autorů, kteří taxon popsali</text:p>
      <text:p text:style-name="Definition_20_Definition_20_Tight">
        <text:a xlink:type="simple" xlink:href="/taxon-authors/196" office:name="">
          <text:span text:style-name="Definition">B. Nord. (1978)</text:span>
        </text:a>
      </text:p>
      <text:p text:style-name="Definition_20_Term_20_Tight">Český název</text:p>
      <text:p text:style-name="Definition_20_Definition_20_Tight">starček krvavý; cinerárie</text:p>
      <text:p text:style-name="Definition_20_Term_20_Tight">Synonyma (zahradnicky používaný název)</text:p>
      <text:p text:style-name="Definition_20_Definition_20_Tight">Cineraria hybrida Willd.; Senecio cruentus (Masson ex L'Hér.) DC.; Cineraria cruenta Masson ex L'Hér.; Senecio hybridus Regel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22" office:name="">
          <text:span text:style-name="Definition">Pericallis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rodičovské druhy (P. cruenta, P. lanata) jsou z Kanárských ostrovů; popisovaný druh vznikl šlechtěním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bylina; přizemní růžice listů 20-40 cm vysoká</text:p>
      <text:p text:style-name="Definition_20_Term_20_Tight">Listy</text:p>
      <text:p text:style-name="Definition_20_Definition_20_Tight">široce srdčitý, měkký, narubu šedě plstnatý, na líci zelený</text:p>
      <text:p text:style-name="Definition_20_Term_20_Tight">Květenství</text:p>
      <text:p text:style-name="Definition_20_Definition_20_Tight">kulovité až ploše kuželovité latnaté, složené z četných úborů</text:p>
      <text:p text:style-name="Definition_20_Term_20_Tight">Květy</text:p>
      <text:p text:style-name="Definition_20_Definition_20_Tight">úbor složený z květů jazykovitých (do 4 cm), vnitřní trubkovité květy terče na bázi srostlé, na vrcholku pěticípé; jazykovité květy mají intenzívní barvy: bílá, růžová, červená, modrá, fialová či jejich odstíny; kultivary rovněž dvoubarevné</text:p>
      <text:p text:style-name="Definition_20_Term_20_Tight">Plody</text:p>
      <text:p text:style-name="Definition_20_Definition_20_Tight">nažka</text:p>
      <text:h text:style-name="Heading_20_4" text:outline-level="4">Doba kvetení</text:h>
      <text:p text:style-name="Definition_20_Term_20_Tight">Začátek doby kvetení</text:p>
      <text:p text:style-name="Definition_20_Definition_20_Tight">Listopad</text:p>
      <text:p text:style-name="Definition_20_Term_20_Tight">Konec doby kvetení</text:p>
      <text:p text:style-name="Definition_20_Definition_20_Tight">Březen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 vzdušné; ne na plné slunce</text:p>
      <text:p text:style-name="Definition_20_Term_20_Tight">Faktor tepla</text:p>
      <text:p text:style-name="Definition_20_Definition_20_Tight">poloteplý až studený skleník či interiér; teplota v zimě 16-18 °C (minimálně 5 °C).</text:p>
      <text:p text:style-name="Definition_20_Term_20_Tight">Faktor vody</text:p>
      <text:p text:style-name="Definition_20_Definition_20_Tight">vydatná zálivka, přemokření i kratší vyschnutí substrátu zkracuje dobu kvetení; vyšší nepřímá vzdušná vlhkost</text:p>
      <text:p text:style-name="Definition_20_Term_20_Tight">Faktor půdy</text:p>
      <text:p text:style-name="Definition_20_Definition_20_Tight">humózní s přídavkem rašeliny a kompostové zeminy; pH 6,0 - 7,0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prosinec až duben</text:p>
      <text:p text:style-name="Definition_20_Term_20_Tight">Použití</text:p>
      <text:p text:style-name="Definition_20_Definition_20_Tight">krátkodobá dekorace interiéru do světlých a ne příliš teplých prostorů.</text:p>
      <text:p text:style-name="Definition_20_Term_20_Tight">Choroby a škůdci</text:p>
      <text:p text:style-name="Definition_20_Definition_20_Tight">listové mšice, třásněnky, svilušky; housenky a plži; rez a pravé padlí, plíseň šedá</text:p>
      <text:p text:style-name="Definition_20_Term_20_Tight">Růstové i jiné druhově specifické vlastnosti</text:p>
      <text:p text:style-name="Definition_20_Definition_20_Tight">rostlina jedovatá</text:p>
      <text:h text:style-name="Heading_20_4" text:outline-level="4">Množení</text:h>
      <text:p text:style-name="Definition_20_Term_20_Tight">Množení</text:p>
      <text:p text:style-name="Definition_20_Definition_20_Tight">Generativní a Předpěstování sadby</text:p>
      <text:p text:style-name="Definition_20_Term_20_Tight">Množení - poznámka</text:p>
      <text:p text:style-name="Definition_20_Definition_20_Tight">výsev (VII.-IX.); optimální teplota pro výsevy je 18-20 °C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154315?tab=references" office:name="">
              <text:span text:style-name="Definition">http://www.tropicos.org/Name/50154315?tab=references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VfNTBfNzdfTWFydGluZWtfUGVyaWNhbGxpc194X2h5YnJpZGEuSlBHIl1d?sha=583d6925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