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oertendahlii</text:h>
      <text:p text:style-name="Definition_20_Term_20_Tight">Název taxonu</text:p>
      <text:p text:style-name="Definition_20_Definition_20_Tight">Plectranthus oertendahlii</text:p>
      <text:p text:style-name="Definition_20_Term_20_Tight">Vědecký název taxonu</text:p>
      <text:p text:style-name="Definition_20_Definition_20_Tight">Plectranthus oertendahlii</text:p>
      <text:p text:style-name="Definition_20_Term_20_Tight">Jména autorů, kteří taxon popsali</text:p>
      <text:p text:style-name="Definition_20_Definition_20_Tight">
        <text:a xlink:type="simple" xlink:href="/taxon-authors/220" office:name="">
          <text:span text:style-name="Definition">T.H.Fries (1924)</text:span>
        </text:a>
      </text:p>
      <text:p text:style-name="Definition_20_Term_20_Tight">Odrůda</text:p>
      <text:p text:style-name="Definition_20_Definition_20_Tight">´Mzimkulu´</text:p>
      <text:p text:style-name="Definition_20_Term_20_Tight">Český název</text:p>
      <text:p text:style-name="Definition_20_Definition_20_Tight">molice Oertendahlova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21" office:name="">
          <text:span text:style-name="Definition">Plectranthus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endemit oblasti KwaZulu-Natal</text:p>
      <text:h text:style-name="Heading_20_4" text:outline-level="4">Zařazení</text:h>
      <text:p text:style-name="Definition_20_Term_20_Tight">Fytocenologický původ</text:p>
      <text:p text:style-name="Definition_20_Definition_20_Tight">petrochtofyt - kamenité svahy vyschlých říčních koryt</text:p>
      <text:p text:style-name="Definition_20_Term_20_Tight">Pěstitelská skupina</text:p>
      <text:p text:style-name="Definition_20_Definition_20_Tight">Letnička nepravá,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bohatě větvená, poléhavě rozkladitá semisukulentní bylina</text:p>
      <text:p text:style-name="Definition_20_Term_20_Tight">Výhony</text:p>
      <text:p text:style-name="Definition_20_Definition_20_Tight">vystoupavé, čtyřhranné, na slunci často purpurové, vstřícně olistěné</text:p>
      <text:p text:style-name="Definition_20_Term_20_Tight">Listy</text:p>
      <text:p text:style-name="Definition_20_Definition_20_Tight">řapíkaté, vejčitě okrouhlé s mělce vroubkovanými okraji, polodužnaté, štětinatě pýřité, shora zelené s popelavě bílou kresbou při nervatuře, vespod purpurové</text:p>
      <text:p text:style-name="Definition_20_Term_20_Tight">Květenství</text:p>
      <text:p text:style-name="Definition_20_Definition_20_Tight">šestikvěté přesleny v hroznech nebo latách až o.2 m dlouhých</text:p>
      <text:p text:style-name="Definition_20_Term_20_Tight">Květy</text:p>
      <text:p text:style-name="Definition_20_Definition_20_Tight">veliké, oboupohlavné, pětičetné, souměrné s širokými, při kalichu nafouklými trubkami a malými pysky, bílé nebo narůžovělé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drobné, světle hnědé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svérázný, díky listové kresbě stěží zaměnitelný druh, přesto někdy zaměňován s P. verticillatus Druce (listy téměř lysé, svěže zelené, někdy s purpurovou nervaturou, květy s nenafouklými trubkami a purpurově kropenatými pysky) a s P. purpuratus Harv. (listy olivově zelené, téměř lysé, drobné květy v přeslenech až osmikvětých); oba habituelně podobné s listy vespod rovněž purpurovými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příležitostně do června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několik málo klonů s rozsáhlejší popelavou kresbou (´Emerald Lace´, ´Royal Beauty´, ´Uvongo´)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zVfNzI0X19VaGVyX1BsZWN0cmFudGh1c19vZXJ0ZW5kYWhsaWlfa3ZfdGVuc3R2Xy5KUEciXV0?sha=45a2dedd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zZfMzUxX19VaGVyX1BsZWN0cmFudGh1c192ZXJ0aWNpbGxhdHVzLkpQRyJdXQ?sha=93fe7fc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MzZfOTc1X19VaGVyX1BsZWN0cmFudGh1c19wdXJwdXJhdHVzX2t2X3RlbnN0dl8uSlBHIl1d?sha=ef9873e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ZfMzdfNjAzX19VaGVyX1BsZWN0cmFudGh1c19wdXJwdXJhdHVzLkpQRyJdXQ?sha=397855d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ZfMzhfMjI2X19VaGVyX1BsZWN0cmFudGh1c19vZXJ0ZW5kYWhsaWkuSlBHIl1d?sha=68fb3fe1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