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Oxalis enneaphylla</text:h>
      <text:p text:style-name="Definition_20_Term_20_Tight">Název taxonu</text:p>
      <text:p text:style-name="Definition_20_Definition_20_Tight">Oxalis enneaphylla</text:p>
      <text:p text:style-name="Definition_20_Term_20_Tight">Vědecký název taxonu</text:p>
      <text:p text:style-name="Definition_20_Definition_20_Tight">Oxalis enneaphylla</text:p>
      <text:p text:style-name="Definition_20_Term_20_Tight">Jména autorů, kteří taxon popsali</text:p>
      <text:p text:style-name="Definition_20_Definition_20_Tight">
        <text:a xlink:type="simple" xlink:href="/taxon-authors/31" office:name="">
          <text:span text:style-name="Definition">Cav.</text:span>
        </text:a>
      </text:p>
      <text:p text:style-name="Definition_20_Term_20_Tight">Český název</text:p>
      <text:p text:style-name="Definition_20_Definition_20_Tight">šťavel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1" office:name="">
          <text:span text:style-name="Definition">Oxalis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Chile, západní Argentina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