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´Aprikose von Nancy´</text:h>
      <text:p text:style-name="Definition_20_Term_20_Tight">Název taxonu</text:p>
      <text:p text:style-name="Definition_20_Definition_20_Tight">Prunus armeniaca ´Aprikose von Nancy´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´Aprikose von Nancy´</text:p>
      <text:p text:style-name="Definition_20_Term_20_Tight">Český název</text:p>
      <text:p text:style-name="Definition_20_Definition_20_Tight">meruňka obecná</text:p>
      <text:p text:style-name="Definition_20_Term_20_Tight">Synonyma (zahradnicky používaný název)</text:p>
      <text:p text:style-name="Definition_20_Definition_20_Tight">Gros Peche, Apricot from Nancy, De Nancy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středně vzrůstná koruna, vzrůstná až 2,4 m</text:p>
      <text:p text:style-name="Definition_20_Term_20_Tight">Květy</text:p>
      <text:p text:style-name="Definition_20_Definition_20_Tight">květy velké jako ´Velkopavlovická´, široceoválné, blizna v úrovni prašníků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zlatooranžové, navinule sladké, šťavnaté</text:p>
      <text:h text:style-name="Heading_20_4" text:outline-level="4">Doba zrání</text:h>
      <text:p text:style-name="Definition_20_Term_20_Tight">Doba zrání - poznámka</text:p>
      <text:p text:style-name="Definition_20_Definition_20_Tight">červenec až srpen</text:p>
      <text:h text:style-name="Heading_20_4" text:outline-level="4">Nároky na stanoviště</text:h>
      <text:p text:style-name="Definition_20_Term_20_Tight">Faktor tepla</text:p>
      <text:p text:style-name="Definition_20_Definition_20_Tight">mrazuodolná</text:p>
      <text:h text:style-name="Heading_20_4" text:outline-level="4">Agrotechnické vlastnosti a požadavky</text:h>
      <text:p text:style-name="Definition_20_Term_20_Tight">Podnož</text:p>
      <text:p text:style-name="Definition_20_Definition_20_Tight">´St. Julien A´</text:p>
      <text:h text:style-name="Heading_20_4" text:outline-level="4">Užitné vlastnosti</text:h>
      <text:p text:style-name="Definition_20_Term_20_Tight">Použití</text:p>
      <text:p text:style-name="Definition_20_Definition_20_Tight">především přímý konzum, džemy</text:p>
      <text:p text:style-name="Definition_20_Term_20_Tight">Plodnost</text:p>
      <text:p text:style-name="Definition_20_Definition_20_Tight">hojná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dfMTdfNjQyX2dvZ29sa292YV9QcnVudXNfYXJtZW5pYWNhX0Fwcmlrb3NlX3Zvbl9OYW5jeV9fcGxvZHkuanBnIl1d?sha=85e11fa1" office:name="">
          <text:span text:style-name="Definition">
            <draw:frame svg:width="225pt" svg:height="225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