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orientalis</text:h>
      <text:p text:style-name="Definition_20_Term_20_Tight">Název taxonu</text:p>
      <text:p text:style-name="Definition_20_Definition_20_Tight">Picea orientalis</text:p>
      <text:p text:style-name="Definition_20_Term_20_Tight">Vědecký název taxonu</text:p>
      <text:p text:style-name="Definition_20_Definition_20_Tight">Picea orientalis</text:p>
      <text:p text:style-name="Definition_20_Term_20_Tight">Jména autorů, kteří taxon popsali</text:p>
      <text:p text:style-name="Definition_20_Definition_20_Tight">
        <text:a xlink:type="simple" xlink:href="/taxon-authors/237" office:name="">
          <text:span text:style-name="Definition">(L.) Link.</text:span>
        </text:a>
      </text:p>
      <text:p text:style-name="Definition_20_Term_20_Tight">Český název</text:p>
      <text:p text:style-name="Definition_20_Definition_20_Tight">smrk východní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horské a podhorské lesy, i na sutích a skalách, pohoří Taurus a Antitaurus, v západní části Kavkazu a severní části Malé Asie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25-30m vysoký strom s kuželovitou korunou a velmi hustým a jemným větvením - jemnou texturou (při pozorování z dálky korálkovitá textura)</text:p>
      <text:p text:style-name="Definition_20_Term_20_Tight">Výhony</text:p>
      <text:p text:style-name="Definition_20_Definition_20_Tight">světle šedožluté až nahnědlé, jemné, chlupaté</text:p>
      <text:p text:style-name="Definition_20_Term_20_Tight">Pupeny</text:p>
      <text:p text:style-name="Definition_20_Definition_20_Tight">drobné vejčité, červenohnědé, bez pryskyřice na povrchu</text:p>
      <text:p text:style-name="Definition_20_Term_20_Tight">Listy</text:p>
      <text:p text:style-name="Definition_20_Definition_20_Tight">na větvičce velmi hustě nahloučené, dopředu směřující, nahoře přitisklé, dole rozčísnuté, čtyřhranné zhruba 6-8 x 1 mm velké, zakončené krátkou nebo tupou špičkou, tmavozelené a lesklé, bez zřetelných řad průduchů</text:p>
      <text:p text:style-name="Definition_20_Term_20_Tight">Plody</text:p>
      <text:p text:style-name="Definition_20_Definition_20_Tight">šištice štíhle válcovité, zhruba 5-8 x 2-2,5 cm velké, leskle hnědé, plodní šupiny opakvejčité a celokrajné</text:p>
      <text:p text:style-name="Definition_20_Term_20_Tight">Kůra a borka</text:p>
      <text:p text:style-name="Definition_20_Definition_20_Tight">hnědá až šedohnědá, jen málo odlupčitá, tence šupinatá</text:p>
      <text:p text:style-name="Definition_20_Term_20_Tight">Možnost záměny taxonu (+ rozlišující rozhodný znak)</text:p>
      <text:p text:style-name="Definition_20_Definition_20_Tight">Picea abies - světle hnědé až červenožluté lesklé, robusnější výhony, někdy řídce ochlupacené, suché kuželovité, mohutněší až rozetkovité pupeny, jehlice protáhle přišpičatělé až 25 mm dlouhé, jehlice čtyřhranné, avšak z boků zploštělé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ke světlu velmi tolerantní a plastický smrk, zejména v nižším věku snáší i poměrně značné zastínění, a to aniž by ztrácel na kvalitě ojehličení</text:p>
      <text:p text:style-name="Definition_20_Term_20_Tight">Faktor tepla</text:p>
      <text:p text:style-name="Definition_20_Definition_20_Tight">dostatečně mrazuvzdorný, v ČR vhodný do oblastí I-III., ve zvláště tuhých zimách mohou koncové větévky namrzat</text:p>
      <text:p text:style-name="Definition_20_Term_20_Tight">Faktor vody</text:p>
      <text:p text:style-name="Definition_20_Definition_20_Tight">poměrně dobře snáší i sušší a vysychavá stanoviště (lépe než Picea abies), extrémně suchá stanoviště jsou však pro jeho pěstování nevhodná, dobře snáší i nižší vzdušnou vlhkost</text:p>
      <text:p text:style-name="Definition_20_Term_20_Tight">Faktor půdy</text:p>
      <text:p text:style-name="Definition_20_Definition_20_Tight">vcelku nenáročný, dobře roste i na minerálně chudých, písčitých a kamenitých podkladech - jsou-li dobře zásobeny vodou, ideální půdy živné, spíše kyselé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neprávem opomíjený smrk, který by si zasloužil většího použití, doplňková dřevina, skupiny i solitéry, zajímavý do nižších nadmořských výšek a městského prostředí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dřevina vzásadě tolerující znečištěné ovzduší a městské prostředí (daleko lépe než Picea abies), i v hustém zápoji dlouho drží jehlice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základní druh zejména generativně, kultivary (základní druh) roubováním</text:p>
      <text:p text:style-name="Definition_20_Term_20_Tight">Odrůdy</text:p>
      <text:p text:style-name="Definition_20_Definition_20_Tight">´Gracilis´- zakrsle vejčitě rostoucí, kompaktní forma, 5-6m, ´Aureospica´ - habitus podobný na základní druh, v době rašení mladé jehlice nápadně zlatožlutě zbarvené (později zezelenají) 15-20m, ´Aurea´- jehlice v době rašení zlatožluté, později lehce nažloutlé, na slunci poněkud více, 10-12m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6" office:name="">
              <text:span text:style-name="Definition">BZA - Kavkaz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