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Geranium psilostemon</text:h>
      <text:p text:style-name="Definition_20_Term_20_Tight">Název taxonu</text:p>
      <text:p text:style-name="Definition_20_Definition_20_Tight">Geranium psilostemon</text:p>
      <text:p text:style-name="Definition_20_Term_20_Tight">Vědecký název taxonu</text:p>
      <text:p text:style-name="Definition_20_Definition_20_Tight">Geranium psilostemon</text:p>
      <text:p text:style-name="Definition_20_Term_20_Tight">Jména autorů, kteří taxon popsali</text:p>
      <text:p text:style-name="Definition_20_Definition_20_Tight">
        <text:a xlink:type="simple" xlink:href="/taxon-authors/245" office:name="">
          <text:span text:style-name="Definition">Ledebour (1821)</text:span>
        </text:a>
      </text:p>
      <text:p text:style-name="Definition_20_Term_20_Tight">Český název</text:p>
      <text:p text:style-name="Definition_20_Definition_20_Tight">kakost</text:p>
      <text:p text:style-name="Definition_20_Term_20_Tight">Synonyma (zahradnicky používaný název)</text:p>
      <text:p text:style-name="Definition_20_Definition_20_Tight">Geranium armenum Boiss.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53" office:name="">
          <text:span text:style-name="Definition">Geranium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Iránsko-turanská oblast</text:p>
      <text:p text:style-name="Definition_20_Term_20_Tight">Biogeografické regiony - poznámka</text:p>
      <text:p text:style-name="Definition_20_Definition_20_Tight">zakavkazská, arménská a anatolská pohoří</text:p>
      <text:h text:style-name="Heading_20_4" text:outline-level="4">Zařazení</text:h>
      <text:p text:style-name="Definition_20_Term_20_Tight">Fytocenologický původ</text:p>
      <text:p text:style-name="Definition_20_Definition_20_Tight">efylofyt, poofyt - roste při okrajích širokolistých horských lesů a na subalpínských loukách mezi 1800-2200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0.6-0.8 (1.2) m vysoká, s rozměrným dlanitodílným olistěním a nápadnými květy</text:p>
      <text:p text:style-name="Definition_20_Term_20_Tight">Kořen</text:p>
      <text:p text:style-name="Definition_20_Definition_20_Tight">početné adventivní kořeny z robustních oddenků</text:p>
      <text:p text:style-name="Definition_20_Term_20_Tight">Výhony</text:p>
      <text:p text:style-name="Definition_20_Definition_20_Tight">vidlanovitě větvené,vzpřímené</text:p>
      <text:p text:style-name="Definition_20_Term_20_Tight">Listy</text:p>
      <text:p text:style-name="Definition_20_Definition_20_Tight">řapíkaté, v obrysu rhombické, až 0.2 m široké, pětidílné do dvou třetin průměru čepele s úkrojky mělce hrotnatě laločnatými, žláznatě pýřité</text:p>
      <text:p text:style-name="Definition_20_Term_20_Tight">Květenství</text:p>
      <text:p text:style-name="Definition_20_Definition_20_Tight">početné dvoukvěté vijany v rozvolněném, listnatém květenství</text:p>
      <text:p text:style-name="Definition_20_Term_20_Tight">Květy</text:p>
      <text:p text:style-name="Definition_20_Definition_20_Tight">veliké, různoobalné, oboupohlavné, volnoplátečné, pětičetné s plátky vykrojenými, ploše nálevkovité, temně purpurové (zpravidla s černým okem), s výraznými leskle černými žilkami, s přívěskatými tyčinkami a černými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zobanité pýřité merikarpy bez okrasné hodnoty</text:p>
      <text:p text:style-name="Definition_20_Term_20_Tight">Semena</text:p>
      <text:p text:style-name="Definition_20_Definition_20_Tight">elipčitá, temně hnědá, jemně síťkovaná</text:p>
      <text:p text:style-name="Definition_20_Term_20_Tight">Možnost záměny taxonu (+ rozlišující rozhodný znak)</text:p>
      <text:p text:style-name="Definition_20_Definition_20_Tight">svérázný taxon dobře rozpoznatelný od blízkých druhů, v hybridizacích ale silně dominantní a snadno zaměnitelný s řadou jeho hybridů s G. procurrens, G. pratense, G. oxonianum, G. endressii a G. sylvaticum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typové populace s karmínovými květy často již od května do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na slunci jen při dostatku vody</text:p>
      <text:p text:style-name="Definition_20_Term_20_Tight">Faktor tepla</text:p>
      <text:p text:style-name="Definition_20_Definition_20_Tight">výsevy: nabobtnání osiva 20°C, poté cca šest týdnů 2°C-6°C, vzchází 10-14 dní při 18°C-24°C; řízkování 22°C-24°C; mrazuvzdorná do -22°C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hluboká a bohatá živinami, dobře propustná, záhřevná, slabě kyselá (pH 6.0 - 7.0) s vyšším podílem organické složky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 včetně doby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 a Z - Záhon</text:p>
      <text:p text:style-name="Definition_20_Term_20_Tight">Použití - pro trvalky - poznámka</text:p>
      <text:p text:style-name="Definition_20_Definition_20_Tight">především pro stanovištní okruh Fr 2 so-hs (volné plochy s vlhčí půdou na slunci nebo v polostínu), doplňkově GR 2 so-abs (okraje dřevinných porostů); odrůdy zejména pro B 2 so (slunné záhony)</text:p>
      <text:p text:style-name="Definition_20_Term_20_Tight">Choroby a škůdci</text:p>
      <text:p text:style-name="Definition_20_Definition_20_Tight">askomycety (Erysiphe, Alternaria, Cercospora, Phytophtora) a rzi rodu Puciinia (Aecidium); ze škůdců háďátka (Meloidogyne, Pratylenchus, Helicotylenchus, Scutellonema), klopušky a jiné ploštice (Hypera, Protoemphytus, Rhopalus), lalokonosci (Limobius), mandelinky rodu Aphthora, bejlomorky a obaleči (Dasineura, Cnephasia).</text:p>
      <text:p text:style-name="Definition_20_Term_20_Tight">Doporučený spon pro výsadbu</text:p>
      <text:p text:style-name="Definition_20_Definition_20_Tight">v parkových výsadbách 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Bazální řízky, Dělení trsů a „in vitro“ (mikropropagace)</text:p>
      <text:p text:style-name="Definition_20_Term_20_Tight">Množení - poznámka</text:p>
      <text:p text:style-name="Definition_20_Definition_20_Tight">jako řízky použitelné jarní růžice s částí oddenku; pro výsevy 30-40 g osiva k dopěstování tisíce rostlin (jen původní taxon; osivo nevyžaduje stratifikaci)</text:p>
      <text:p text:style-name="Definition_20_Term_20_Tight">Mezihrnky</text:p>
      <text:p text:style-name="Definition_20_Definition_20_Tight">nejméně 6 cm sadbovače</text:p>
      <text:p text:style-name="Definition_20_Term_20_Tight">Konečné hrnky</text:p>
      <text:p text:style-name="Definition_20_Definition_20_Tight">kontejnery 12-16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fakultativně dlouhodenní rostliny - exaktní data dosud chybí; nutná je vernalizace (šest týdnů 4°C-6°C)</text:p>
      <text:p text:style-name="Definition_20_Term_20_Tight">Doba kultivace</text:p>
      <text:p text:style-name="Definition_20_Definition_20_Tight">z výsevů 14-18 týdnů; z tkáně 12-14 týdnů, po převodu na nesterilní substrát šest týdnů otužování pod vodní mlhou a 8-10 týdnů ve školce</text:p>
      <text:p text:style-name="Definition_20_Term_20_Tight">Odrůdy</text:p>
      <text:p text:style-name="Definition_20_Definition_20_Tight">několik odrůd lišících se jen málo vzrůstem a v odstínech květů (´Babe´, ´Bressingham Flair´, ´Kolchis´, ´Sandrine´) s řadou podobně nesnadno rozlišitelných hybridů s G. procurrens (´Ann Folkard´, ´Ann Thompson´) G. pratense (´Eva´), G.x oxonianum (´Maxwelton´, ´Ivan´, ´Nicola´) nebo G. endressii (´Patricia´)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  <text:list-item>
          <text:p text:style-name="P1">
            <text:a xlink:type="simple" xlink:href="/taxon-locations/406" office:name="">
              <text:span text:style-name="Definition">O 31: štěrkový záhon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Geranium 'Dusky Crûg' - O 31 Geranium 'Brookside' - A 1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Geranium 'Dusky Crûg' - XI/2017; Geranium 'Brookside' - XI/2017</text:p>
      <text:p text:style-name="Definition_20_Term_20_Tight">Dodavatel</text:p>
      <text:p text:style-name="Definition_20_Definition_20_Tight">Geranium 'Dusky Crûg' - Botanické zahradnictví Holzbecherovi; Geranium 'Brookside' - Botanické zahradnictví Holzbecherovi</text:p>
      <text:p text:style-name="Definition_20_Term_20_Tight">VBN statistiky</text:p>
      <text:p text:style-name="Definition_20_Definition_20_Tight">2005: 85 tisíc prodaných hrnků (kakosty celkem) s obratem 56 tis.eur; z toho "Geranium overig" 70 tisíc hrnků (40 tis.eur)</text:p>
      <text:p text:style-name="Definition_20_Term">Odkazy</text:p>
      <text:list text:style-name="L2">
        <text:list-item>
          <text:p text:style-name="P2">Armitage J. (2006): RHS Plant Trials and Awards: Hardy Geraniums, stage 2. RHS Garden Wisley Bulletin 14:1-16 -- Hertle B. (2005): Geranium - Formen für Rabatten und wiesenartige Pflanzun-gen. Gartenpraxis 31 (12): 10-15 -- Hertle B. (2005): Geranium - Fo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TEvMTRfMzJfNDZfMjI1X19VaGVyX0dlcmFuaXVtX3BzaWxvc3RlbW9uLkpQRyJdXQ?sha=2886150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TEvMTRfMzJfNDZfNjI0X19VaGVyX0dlcmFuaXVtX3BzaWxvc3RlbW9uX2t2X3R5LkpQRyJdXQ?sha=02b5d848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TEvMTRfMzJfNDZfOTk4X19VaGVyX0dlcmFuaXVtX1BhdHJpY2lhXy5KUEciXV0?sha=3ccdb2f2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NDVfMTUwX19VaGVyX0dlcmFuaXVtX3BzaWxvc3RlbW9uX0JyZXNzaW5naGFtX0ZsYWlyXy5KUEciXV0?sha=57702c3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NDVfNzg0X19VaGVyX0dlcmFuaXVtX05pa29sYV8uSlBHIl1d?sha=7e8ce6a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EvMTEvMTRfMjFfNDRfMTAxX19VaGVyX0dlcmFuaXVtX3BzaWxvc3RlbW9uX1NhbmRyaW5lXy5KUEciXV0?sha=1e30563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