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Physalis peruviana</text:h>
      <text:p text:style-name="Definition_20_Term_20_Tight">Název taxonu</text:p>
      <text:p text:style-name="Definition_20_Definition_20_Tight">Physalis peruviana</text:p>
      <text:p text:style-name="Definition_20_Term_20_Tight">Vědecký název taxonu</text:p>
      <text:p text:style-name="Definition_20_Definition_20_Tight">Physalis peruviana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mochyně peruánská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87" office:name="">
          <text:span text:style-name="Definition">Physalis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střední a jižní Afrika</text:p>
      <text:h text:style-name="Heading_20_4" text:outline-level="4">Zařazení</text:h>
      <text:p text:style-name="Definition_20_Term_20_Tight">Pěstitelská skupina</text:p>
      <text:p text:style-name="Definition_20_Definition_20_Tight">Letnička pravá a Plodová zelenina</text:p>
      <text:p text:style-name="Definition_20_Term_20_Tight">Zařazení podle původu, nároků na pěstování a použití - poznámka</text:p>
      <text:p text:style-name="Definition_20_Definition_20_Tight">teplomilná zelenina</text:p>
      <text:h text:style-name="Heading_20_4" text:outline-level="4">Popisné a identifikační znaky</text:h>
      <text:p text:style-name="Definition_20_Term_20_Tight">Habitus</text:p>
      <text:p text:style-name="Definition_20_Definition_20_Tight">plazivá rostlina</text:p>
      <text:p text:style-name="Definition_20_Term_20_Tight">Kořen</text:p>
      <text:p text:style-name="Definition_20_Definition_20_Tight">bohatě větvená, do hloubky 3 m</text:p>
      <text:p text:style-name="Definition_20_Term_20_Tight">Výhony</text:p>
      <text:p text:style-name="Definition_20_Definition_20_Tight">2-4 m, porostlé trichomy, větvené do úrovně třetího řádu</text:p>
      <text:p text:style-name="Definition_20_Term_20_Tight">Listy</text:p>
      <text:p text:style-name="Definition_20_Definition_20_Tight">výrazně a hluboce laločnaté, zelené až stříbrošedé</text:p>
      <text:p text:style-name="Definition_20_Term_20_Tight">Květy</text:p>
      <text:p text:style-name="Definition_20_Definition_20_Tight">v paždí listů, žluté, různopohlavní, jednodomé, samčí v poměru 7:1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dužnatá bobule o hmotnosti 1,5 - 10 kg, dužnina v bitanické zralosti zbarvená bílé, růžové, červené i žlité, pokoška plodu zelená, bíle mramorované, tvar oválný až válcovitý</text:p>
      <text:p text:style-name="Definition_20_Term_20_Tight">Semena</text:p>
      <text:p text:style-name="Definition_20_Definition_20_Tight">plochá, světle hnědá až černohnědá, případně skvrnitá, HTS 30-70 g</text:p>
      <text:p text:style-name="Definition_20_Term_20_Tight">Vytrvalost</text:p>
      <text:p text:style-name="Definition_20_Definition_20_Tight">jednoletá</text:p>
      <text:h text:style-name="Heading_20_4" text:outline-level="4">Doba zrání</text:h>
      <text:p text:style-name="Definition_20_Term_20_Tight">Začátek doby zrání</text:p>
      <text:p text:style-name="Definition_20_Definition_20_Tight">Červenec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slunečné polohy</text:p>
      <text:p text:style-name="Definition_20_Term_20_Tight">Faktor tepla</text:p>
      <text:p text:style-name="Definition_20_Definition_20_Tight">záhřevné polohy, klíčí při 15 °C, optimum 25-30 °C, při 10 °C růst zastavuje</text:p>
      <text:p text:style-name="Definition_20_Term_20_Tight">Faktor vody</text:p>
      <text:p text:style-name="Definition_20_Definition_20_Tight">nezbytná pravidelná závlaha, kapkový rozvod, 400 - 500 mm během vegetačního růstu</text:p>
      <text:p text:style-name="Definition_20_Term_20_Tight">Faktor půdy</text:p>
      <text:p text:style-name="Definition_20_Definition_20_Tight">humózní, písčitohlinitá, nikoliv písčitá, bohaté na humus a živiny, dobře zásobené vápnikem, pH 6,6 - 7,2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Choroby a škůdci</text:p>
      <text:p text:style-name="Definition_20_Definition_20_Tight">deformace plodů, virová žlutá mozaika cuket (Zucchini yellow mosaic virus - ZYMV), padlí tykvovitých (Erysiphe cichoracearum, Sphaerotheca fuliginea), antraknóza tykvovitých (Colletotrichum lagenarium), šedá hniloba, květilka všežravá (Hylemyia platura)</text:p>
      <text:p text:style-name="Definition_20_Term_20_Tight">Doporučený spon pro výsadbu</text:p>
      <text:p text:style-name="Definition_20_Definition_20_Tight">1,5 -2 x 0,5-0,75 m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