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Hibernal</text:h>
      <text:p text:style-name="Definition_20_Term_20_Tight">Název taxonu</text:p>
      <text:p text:style-name="Definition_20_Definition_20_Tight">Vitis vinifera Hibernal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´Hibernal´ (Hi)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Geisenheim 322-58, Gm 322-58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subsp. 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německá odrůda, vyšlechtěná v Geisenheimu vznikla křížením (´Chancellor´ x ´Ryzlink rýnský´klon 239 Gm) F2 generace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střední až bujnější růst</text:p>
      <text:p text:style-name="Definition_20_Term_20_Tight">Výhony</text:p>
      <text:p text:style-name="Definition_20_Definition_20_Tight">jednoleté réví je středně silné, světle červenohnědé, dobře vyzrávající</text:p>
      <text:p text:style-name="Definition_20_Term_20_Tight">Pupeny</text:p>
      <text:p text:style-name="Definition_20_Definition_20_Tight">malé, tupé</text:p>
      <text:p text:style-name="Definition_20_Term_20_Tight">Listy</text:p>
      <text:p text:style-name="Definition_20_Definition_20_Tight">středně velké až velké, spíše celokrajné, s velmi mělkými horní výkroji, bazální výkroj tvaru písmene V, otevřený; povrch tmavě zelený, puchýřnatý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velký, hustý, kuželovitý hrozen (někdy u báze křídlatý); bobule malá, kulatá, červenošedá</text:p>
      <text:p text:style-name="Definition_20_Term_20_Tight">Semena</text:p>
      <text:p text:style-name="Definition_20_Definition_20_Tight">menší, hruškovité,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nevhodné jsou příliš suché půdy</text:p>
      <text:p text:style-name="Definition_20_Term_20_Tight">Faktor půdy</text:p>
      <text:p text:style-name="Definition_20_Definition_20_Tight">spraše,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všechny typy vedení</text:p>
      <text:p text:style-name="Definition_20_Term_20_Tight">Řez</text:p>
      <text:p text:style-name="Definition_20_Definition_20_Tight">snáší dlouhý i krátký řez</text:p>
      <text:p text:style-name="Definition_20_Term_20_Tight">Podnož</text:p>
      <text:p text:style-name="Definition_20_Definition_20_Tight">do humózních půd Amos či SO 4, do sušších CR 2, Kober 125 AA i 5 BB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</text:p>
      <text:p text:style-name="Definition_20_Term_20_Tight">Choroby a škůdci</text:p>
      <text:p text:style-name="Definition_20_Definition_20_Tight">odolnějšík houbovým chorobám, citlivější k plísni révové v době květu</text:p>
      <text:p text:style-name="Definition_20_Term_20_Tight">Plodnost</text:p>
      <text:p text:style-name="Definition_20_Definition_20_Tight">pozdní, pravidelná (výnos 9-14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také hřížením, dřevitými řízky i mikropropagací</text:p>
      <text:p text:style-name="Definition_20_Term_20_Tight">Popis vína</text:p>
      <text:p text:style-name="Definition_20_Definition_20_Tight">víno má svěží kyseliny, kořenitě ovocnou vůni i chuť, broskvově kopřivovou až s tóny grepu či lipového květu</text:p>
      <text:p text:style-name="Definition_20_Term_20_Tight">Doporučená technologie vína</text:p>
      <text:p text:style-name="Definition_20_Definition_20_Tight">jakostní a přívlastková bílá vína, kupáže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96, 97, 98)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lfMzJfOTExX1NvdG9sYXJfVml0aXNfdmluaWZlcmFfaGliZXJuYWxfaHJvemVuLmpwZyJdXQ?sha=5e2feadb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lfMzNfMTU2X1NvdG9sYXJfVml0aXNfdmluaWZlcmFfaGliZXJuYWxfbGlzdC5qcGciXV0?sha=b33f51c6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DlfMzNfNDAwX1NvdG9sYXJfVml0aXNfdmluaWZlcmFfaGliZXJuYWxfY2Vsa292YS5qcGciXV0?sha=f5ffcbd9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VfNDlfMzNfNTQwX1NvdG9sYXJfVml0aXNfdmluaWZlcmFfaGliZXJuYWxfaHJvemVuMS5KUEciXV0?sha=8850a297" office:name="">
          <text:span text:style-name="Definition">
            <draw:frame svg:width="337pt" svg:height="45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