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Calendula officinalis</text:h>
      <text:p text:style-name="Definition_20_Term_20_Tight">Název taxonu</text:p>
      <text:p text:style-name="Definition_20_Definition_20_Tight">Calendula officinalis</text:p>
      <text:p text:style-name="Definition_20_Term_20_Tight">Vědecký název taxonu</text:p>
      <text:p text:style-name="Definition_20_Definition_20_Tight">Calendula officinalis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měsíček lékařský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4" office:name="">
          <text:span text:style-name="Definition">Calendula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Středozemí a kanárske ostrovy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i dvouletá bylina</text:p>
      <text:p text:style-name="Definition_20_Term_20_Tight">Výhony</text:p>
      <text:p text:style-name="Definition_20_Definition_20_Tight">30 - 50 cm větvená lodyha</text:p>
      <text:p text:style-name="Definition_20_Term_20_Tight">Listy</text:p>
      <text:p text:style-name="Definition_20_Definition_20_Tight">střídavé, chlupaté, kopinaté až úzce obvejčité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jazykovité květy oranžové, žluté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rovněž léčivá rostlina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