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Achillea tomentosa</text:h>
      <text:p text:style-name="Definition_20_Term_20_Tight">Název taxonu</text:p>
      <text:p text:style-name="Definition_20_Definition_20_Tight">Achillea tomentosa</text:p>
      <text:p text:style-name="Definition_20_Term_20_Tight">Vědecký název taxonu</text:p>
      <text:p text:style-name="Definition_20_Definition_20_Tight">Achillea tomentosa L.</text:p>
      <text:p text:style-name="Definition_20_Term_20_Tight">Jména autorů, kteří taxon popsali</text:p>
      <text:p text:style-name="Definition_20_Definition_20_Tight">
        <text:a xlink:type="simple" xlink:href="/taxon-authors/222" office:name="">
          <text:span text:style-name="Definition">Linné (1753)</text:span>
        </text:a>
      </text:p>
      <text:p text:style-name="Definition_20_Term_20_Tight">Český název</text:p>
      <text:p text:style-name="Definition_20_Definition_20_Tight">řebříček plstnatý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303" office:name="">
          <text:span text:style-name="Definition">Achillea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z Pyrenejí přes Alpy do Appennin</text:p>
      <text:h text:style-name="Heading_20_4" text:outline-level="4">Zařazení</text:h>
      <text:p text:style-name="Definition_20_Term_20_Tight">Fytocenologický původ</text:p>
      <text:p text:style-name="Definition_20_Definition_20_Tight">nomofyt, etalofyt: suché kamenité pastviny, jalovcové křoviny, zpravidla na silikátových podkladech, z podhůří do hor (600-1800 m n.m)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výběžkatě poduškovitá, za květu jen 0.2 m (ujediněle až 0,4 m) vysoká trvalka s přetrvávajícími, hustě vlnatě chlupatými listovými růžicemi</text:p>
      <text:p text:style-name="Definition_20_Term_20_Tight">Kořen</text:p>
      <text:p text:style-name="Definition_20_Definition_20_Tight">adventivní kořeny z krátkých i výběžkatě kolonizujících oddenků</text:p>
      <text:p text:style-name="Definition_20_Term_20_Tight">Výhony</text:p>
      <text:p text:style-name="Definition_20_Definition_20_Tight">podzemní stolony krátce plazivé, nadzemní lodyhy přímé, vlnatě plstnaté, hustě spirálně olistěné</text:p>
      <text:p text:style-name="Definition_20_Term_20_Tight">Listy</text:p>
      <text:p text:style-name="Definition_20_Definition_20_Tight">krátce řapíkaté, v obrysu lineárně obkopinaté, trojrozměrně dvakrát peřenosečné, zejména nové listy hustě sivobělavě hedvábitě vlnaté</text:p>
      <text:p text:style-name="Definition_20_Term_20_Tight">Květenství</text:p>
      <text:p text:style-name="Definition_20_Definition_20_Tight">početné drobné úbory s 4-6 paprsky, seskládané v chocholičnaté latě</text:p>
      <text:p text:style-name="Definition_20_Term_20_Tight">Květy</text:p>
      <text:p text:style-name="Definition_20_Definition_20_Tight">pětičetné s potlačenými kalichy, srostloplátečné, haplostemonické; paprsky souměrné, samičí, zářivě žluté; kvítky disku koleomorfní, oboupohlavné, rovněž žluté, zákrovní lístky s bledě hnědými okraji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klínovité, leskle šedé nažky bez chmýru</text:p>
      <text:p text:style-name="Definition_20_Term_20_Tight">Semena</text:p>
      <text:p text:style-name="Definition_20_Definition_20_Tight">vysévány jsou celé nažky</text:p>
      <text:p text:style-name="Definition_20_Term_20_Tight">Možnost záměny taxonu (+ rozlišující rozhodný znak)</text:p>
      <text:p text:style-name="Definition_20_Definition_20_Tight">příležitostně zaměňována s balkánskou A.chrysocoma Friv. (té náleží nejspíš i kultivar ´Aurea´) anebo s podkavkazskou A.arabica Kotschy (A. biebersteinii Afan) - obě mají větší úbory s lístky zákrovu hnědočerně lemovanými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heliofyt; osivo vzchází na světle, fotoperiodická květní tvorba (viz níže)</text:p>
      <text:p text:style-name="Definition_20_Term_20_Tight">Faktor tepla</text:p>
      <text:p text:style-name="Definition_20_Definition_20_Tight">mrazuvzdorná údajně do -36°C (USDA); vernalizace 5°C po dobu 12-15 týdnů) podporuje květní tvorbu i tvorbu stolonů; výsevy 18°C-20°C, poté snížení teplot k 12°C-16°C pro dopěstování rostlin k expedici</text:p>
      <text:p text:style-name="Definition_20_Term_20_Tight">Faktor vody</text:p>
      <text:p text:style-name="Definition_20_Definition_20_Tight">na vodu nenáročná</text:p>
      <text:p text:style-name="Definition_20_Term_20_Tight">Faktor půdy</text:p>
      <text:p text:style-name="Definition_20_Definition_20_Tight">živinami chudé, dobře propustné, spíše kyselé (pH 5.8-6.4)</text:p>
      <text:p text:style-name="Definition_20_Term_20_Tight">Faktor půdy - vápnostřežný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VPv - Volné plochy vřesovištního charakteru (písčité půdy bez přítomnosti Ca), KS - Kamenitá stanoviště (stanoviště s přítomností kamenů), KSss - Kamenitá stanoviště - skalnatá step (štěrk, suť, skalnatý záhon), KSsk - Kamenitá stanoviště - mělký půdní profil na souvislé hornině a KSsš - Kamenitá stanoviště - skalní štěrbiny</text:p>
      <text:p text:style-name="Definition_20_Term_20_Tight">Použití - pro trvalky - poznámka</text:p>
      <text:p text:style-name="Definition_20_Definition_20_Tight">St 1 so (KS, suché půdy na slunci), s odvozenými FS 1-2 so, M 1-2 so nebo SF 1-2 so</text:p>
      <text:p text:style-name="Definition_20_Term_20_Tight">Choroby a škůdci</text:p>
      <text:p text:style-name="Definition_20_Definition_20_Tight">z nejvýznamnějších ascomycety (Erysiphe, Sclerotium, Alternaria, Phyllachora, Elsinoe) a rzi (Coleosporium, Puccinia, Uromyces); ze škůdců mšice (Aulacorthum, Brachycaudus, Masonaphis), síťnatky (Corythucha), vrtalky (Liriomyza, Nemorimyza), květilky (Botanophila, Pegohylemyia), vrtule (Paroxyna, Campiglossa, Cornutrypeta), obaleči, píďalky, pilatky, pernatušky a jiní motýli (Argyrotaenia, Eriopsela, Eupithecia, Ourapteryx, Leioptilus, Pachyprotasis, Cucullia)</text:p>
      <text:p text:style-name="Definition_20_Term_20_Tight">Doporučený spon pro výsadbu</text:p>
      <text:p text:style-name="Definition_20_Definition_20_Tight">v zapojených výsadbách 12-16 rostlin na m2</text:p>
      <text:h text:style-name="Heading_20_4" text:outline-level="4">Množení</text:h>
      <text:p text:style-name="Definition_20_Term_20_Tight">Množení</text:p>
      <text:p text:style-name="Definition_20_Definition_20_Tight">Předpěstování sadby, Vrcholové řízky, Dělení trsů, Množení oddělky a Množení šlahouny</text:p>
      <text:p text:style-name="Definition_20_Term_20_Tight">Množení - poznámka</text:p>
      <text:p text:style-name="Definition_20_Definition_20_Tight">osivo (0.5 g k dopěstování tisíce rostlin) vzchází na světle; také řízky upravené z apikálních částí stolonů s vyvíjejícími se růžicemi</text:p>
      <text:p text:style-name="Definition_20_Term_20_Tight">Mezihrnky</text:p>
      <text:p text:style-name="Definition_20_Definition_20_Tight">3-4 cm buňky sadbovače - zakořenění řízků nebo výsevy (2-3 semena pro buňku), popř. přepichování ve (2.) 4. týdnu po výsevu</text:p>
      <text:p text:style-name="Definition_20_Term_20_Tight">Konečné hrnky</text:p>
      <text:p text:style-name="Definition_20_Definition_20_Tight">8-10 cm (jediný zakořenělý řízek), 12 cm (tři řízky)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dlouhodenní rostliny, vernalizace 5°C po dobu 12-15 týdnů) podporuje květní tvorbu i tvorbu stolonů</text:p>
      <text:p text:style-name="Definition_20_Term_20_Tight">Doba kultivace</text:p>
      <text:p text:style-name="Definition_20_Definition_20_Tight">expedice schopné rostliny po 12-14 týdnech</text:p>
      <text:p text:style-name="Definition_20_Term_20_Tight">Odrůdy</text:p>
      <text:p text:style-name="Definition_20_Definition_20_Tight">zlatožluté ´Goldie´, ´Aurea´ (´Maynar Gold´), ´Atoga´ (´Golden Fleece´), bledě žluté ´Moonlight´ a ´Primrose Beauty´, vesměs kompaktnější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8" office:name="">
              <text:span text:style-name="Definition">BZA - nespecifikováno / Botanická zahrada a arboretum Brno</text:span>
            </text:a>
          </text:p>
        </text:list-item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</text:span>
            </text:a>
          </text:p>
        </text:list-item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Hawke R. (1994): A performance report of cultivated Yarrows (Achillea). Plant Evaluation Notes, Chicago Bot.Garden 5:1-4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VfMDZfMjI3X19VaGVyX0FjaGlsbGVhX3RvbWVudG9zYV9rdnlfdGVuc3R2Xy5KUEciXV0?sha=1734a321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VfMDZfNjMxX19VaGVyX0FjaGlsbGVhX3RvbWVudG9zYS5KUEciXV0?sha=738f01f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