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Allium schoenoprasum</text:h>
      <text:p text:style-name="Definition_20_Term_20_Tight">Název taxonu</text:p>
      <text:p text:style-name="Definition_20_Definition_20_Tight">Allium schoenoprasum</text:p>
      <text:p text:style-name="Definition_20_Term_20_Tight">Vědecký název taxonu</text:p>
      <text:p text:style-name="Definition_20_Definition_20_Tight">Allium schoenoprasum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pažitka pobřežní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1" office:name="">
          <text:span text:style-name="Definition">Allium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Středomoří</text:p>
      <text:h text:style-name="Heading_20_4" text:outline-level="4">Zařazení</text:h>
      <text:p text:style-name="Definition_20_Term_20_Tight">Pěstitelská skupina</text:p>
      <text:p text:style-name="Definition_20_Definition_20_Tight">Trvalka polostálozelená a Listová a stonková zelenina</text:p>
      <text:h text:style-name="Heading_20_4" text:outline-level="4">Popisné a identifikační znaky</text:h>
      <text:p text:style-name="Definition_20_Term_20_Tight">Habitus</text:p>
      <text:p text:style-name="Definition_20_Definition_20_Tight">hustý trs listů 0,25 - 0,3 m</text:p>
      <text:p text:style-name="Definition_20_Term_20_Tight">Kořen</text:p>
      <text:p text:style-name="Definition_20_Definition_20_Tight">drobné pevné cibulky</text:p>
      <text:p text:style-name="Definition_20_Term_20_Tight">Listy</text:p>
      <text:p text:style-name="Definition_20_Definition_20_Tight">trubkovité, sytě zelené, výrazně aromatické chuti</text:p>
      <text:p text:style-name="Definition_20_Term_20_Tight">Květenství</text:p>
      <text:p text:style-name="Definition_20_Definition_20_Tight">na dutých květných lodyhách, okolík</text:p>
      <text:p text:style-name="Definition_20_Term_20_Tight">Květy</text:p>
      <text:p text:style-name="Definition_20_Definition_20_Tight">růžovofialové</text:p>
      <text:p text:style-name="Definition_20_Term_20_Tight">Semena</text:p>
      <text:p text:style-name="Definition_20_Definition_20_Tight">drobná, černé barvy, úzká, srpovitě zahnutá s výrazným leskem, HTS 0,65 - 0,75 g</text:p>
      <text:p text:style-name="Definition_20_Term_20_Tight">Vytrvalost</text:p>
      <text:p text:style-name="Definition_20_Definition_20_Tight">vytrvalá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klíčí při 3 °C</text:p>
      <text:p text:style-name="Definition_20_Term_20_Tight">Faktor půdy</text:p>
      <text:p text:style-name="Definition_20_Definition_20_Tight">težší, hlinité, humózní se zásaditou reakcí, pH 6,9 - 7,5, bez vytrvalých plevelů, vzdušné, slunečné, otevřené polohy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rzivost česnekovitých (Puccinia porri)</text:p>
      <text:p text:style-name="Definition_20_Term_20_Tight">Doporučený spon pro výsadbu</text:p>
      <text:p text:style-name="Definition_20_Definition_20_Tight">řádky 0,2 - 0,3 m od sebe, výhodnější je výsev do pařeniště nebo na záhon a následná výsadba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Ostatní</text:h>
      <text:p text:style-name="Definition_20_Term">Odkazy</text:p>
      <text:list text:style-name="L1">
        <text:list-item>
          <text:p text:style-name="P1">Kress Christian: Dekorative Schnittlauch. In Gartenpraxis. Stuttgart: Eugen Ulmer, 2016. ročník 42, číslo 3, s. 14 - 18. ISSN 0341-2105.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AvMDMvMTgvMjFfMjlfNTlfNjg5X0lNR18wOTI4LkpQRyJdXQ?sha=e8ae065c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