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Oenothera lindheimeri</text:h>
      <text:p text:style-name="Definition_20_Term_20_Tight">Název taxonu</text:p>
      <text:p text:style-name="Definition_20_Definition_20_Tight">Oenothera lindheimeri</text:p>
      <text:p text:style-name="Definition_20_Term_20_Tight">Vědecký název taxonu</text:p>
      <text:p text:style-name="Definition_20_Definition_20_Tight">Oenothera lindheimeri</text:p>
      <text:p text:style-name="Definition_20_Term_20_Tight">Jména autorů, kteří taxon popsali</text:p>
      <text:p text:style-name="Definition_20_Definition_20_Tight">
        <text:a xlink:type="simple" xlink:href="/taxon-authors/411" office:name="">
          <text:span text:style-name="Definition">(Engelm.&amp; A.Gray) Wagner &amp; Hoch (2007...</text:span>
        </text:a>
      </text:p>
      <text:p text:style-name="Definition_20_Term_20_Tight">Odrůda</text:p>
      <text:p text:style-name="Definition_20_Definition_20_Tight">´Snowstorm´</text:p>
      <text:p text:style-name="Definition_20_Term_20_Tight">Český název</text:p>
      <text:p text:style-name="Definition_20_Definition_20_Tight">pupalka (gaura) Lindheimerova</text:p>
      <text:p text:style-name="Definition_20_Term_20_Tight">Synonyma (zahradnicky používaný název)</text:p>
      <text:p text:style-name="Definition_20_Definition_20_Tight">Gaura lindheimeri Engelm.&amp; A.Gray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451" office:name="">
          <text:span text:style-name="Definition">Oenothera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oblast Sierra Madre (jihozápad SA)</text:p>
      <text:p text:style-name="Definition_20_Term_20_Tight">Biogeografické regiony - poznámka</text:p>
      <text:p text:style-name="Definition_20_Definition_20_Tight">Severní pobřeží Karibiku - z Mississippi přes Louisianu a Texas do Mexika (Coahuila)</text:p>
      <text:h text:style-name="Heading_20_4" text:outline-level="4">Zařazení</text:h>
      <text:p text:style-name="Definition_20_Term_20_Tight">Fytocenologický původ</text:p>
      <text:p text:style-name="Definition_20_Definition_20_Tight">psilofyt, chalikodofyt, chledofyt - kamenité prérie, štěrkoviště, okraje cest, ruderální stanoviště, do 2500 m nadmořské výšky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krátkověká trsnatá trvalka za květu až metr vysoká, ve dne kvetoucí, vzdušného habitu</text:p>
      <text:p text:style-name="Definition_20_Term_20_Tight">Kořen</text:p>
      <text:p text:style-name="Definition_20_Definition_20_Tight">adventivní kořeny z krátkých oddenků</text:p>
      <text:p text:style-name="Definition_20_Term_20_Tight">Výhony</text:p>
      <text:p text:style-name="Definition_20_Definition_20_Tight">tenké, často červené, drsně pýřité, vespod střídavě okistěné, poté větvené s množstvím poupat</text:p>
      <text:p text:style-name="Definition_20_Term_20_Tight">Listy</text:p>
      <text:p text:style-name="Definition_20_Definition_20_Tight">lopatkovitě obvejčité, sinuátně zubaté, krátce štětinkaté, až 0.1 m dlouhé, výše na lodyhách silně redukované</text:p>
      <text:p text:style-name="Definition_20_Term_20_Tight">Květenství</text:p>
      <text:p text:style-name="Definition_20_Definition_20_Tight">vzdušné, řídké, latnatě seskládané hrozny; poupata rozkvétají ráno (!)</text:p>
      <text:p text:style-name="Definition_20_Term_20_Tight">Květy</text:p>
      <text:p text:style-name="Definition_20_Definition_20_Tight">početné, neveliké, zygomorfní, různoobalné, čtyřčetné, diplostemonní s čtyřlaločnými bliznami, bílé nebo růžové, často s červenými kalichy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přisedlé (!), neveliké, rhombicky elipčité, nevýrazně křídlaté tobolky bez okrasné hodnoty</text:p>
      <text:p text:style-name="Definition_20_Term_20_Tight">Semena</text:p>
      <text:p text:style-name="Definition_20_Definition_20_Tight">asymetricky obvejčitá, hnědošedá</text:p>
      <text:p text:style-name="Definition_20_Term_20_Tight">Možnost záměny taxonu (+ rozlišující rozhodný znak)</text:p>
      <text:p text:style-name="Definition_20_Definition_20_Tight">zaměnitelná s jinými velkokvětými druhy sekce Gaura, např. O.suffulta (Engelm.) W.&amp; Hoch nebo O.demareei (Rav.&amp; Greg.) W.&amp; Hoch (obě se stopkatými tobolkami, nepěstují se), také ale s O. xenogaura W.&amp; Hoch (Gaura drummondii, sect. Xenogaura, agresívně odnožující) nebo O. suffrutescens (Ser.) W.&amp; Hoch (Gaura coccinea, sect.Campogaura), obě k večeru rozkvétající a používané k hybridizacím s O. lindheimeri</text:p>
      <text:p text:style-name="Definition_20_Term_20_Tight">Dlouhověkost</text:p>
      <text:p text:style-name="Definition_20_Definition_20_Tight">krátkověká (často se projevuje jen jako dvouletka)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mrazuvzdorná do -26°C (USDA) - rostliny dosud nekvetoucí; Götz &amp; al. 2011: do -6°C</text:p>
      <text:p text:style-name="Definition_20_Term_20_Tight">Faktor vody</text:p>
      <text:p text:style-name="Definition_20_Definition_20_Tight">xerofyt - mesofyt</text:p>
      <text:p text:style-name="Definition_20_Term_20_Tight">Faktor půdy</text:p>
      <text:p text:style-name="Definition_20_Definition_20_Tight">propustné, vysýchavé, nezasolené, neutrální půdy s pH 5.5-7.2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Ca), VPv - Volné plochy vřesovištního charakteru (písčité půdy bez přítomnosti Ca), KS - Kamenitá stanoviště (stanoviště s přítomností kamenů), KSss - Kamenitá stanoviště - skalnatá step (štěrk, suť, skalnatý záhon), KSsk - Kamenitá stanoviště - mělký půdní profil na souvislé hornině a Z - Záhon</text:p>
      <text:p text:style-name="Definition_20_Term_20_Tight">Použití - pro trvalky - poznámka</text:p>
      <text:p text:style-name="Definition_20_Definition_20_Tight">Fr 1 so-b (suchá a slunná stanoviště), doplňkově B 1 so a GR 1 so-b</text:p>
      <text:p text:style-name="Definition_20_Term_20_Tight">Choroby a škůdci</text:p>
      <text:p text:style-name="Definition_20_Definition_20_Tight">rzi (Puccinia, Uromyces) a ascomycety (Cylindrocladium, Septoria, Erysiphe, Leptosphaeria, Lophiostoma, Mycosphaerella, Pleospora a další), ze škůdců roztoči (Aceria), mšice (Brachycaudus, Aphis), molice (Trialeurodes), klopušky (Lygus), pěnodějky (Philaenus), vrtalky (Phytomyza), nosatci (Cneorhinus) a mandelinky (Altica)</text:p>
      <text:p text:style-name="Definition_20_Term_20_Tight">Doporučený spon pro výsadbu</text:p>
      <text:p text:style-name="Definition_20_Definition_20_Tight">4-6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Vrcholové řízky a „in vitro“ (mikropropagace)</text:p>
      <text:p text:style-name="Definition_20_Term_20_Tight">Množení - poznámka</text:p>
      <text:p text:style-name="Definition_20_Definition_20_Tight">výsevy 30 g osiva pro 1000 rostlin - po 2-3 do buněk v multiplatech, vzchází do dvou týdnů při 20°C - po vzejití možno snížit teploty k 16°C; řízky koření pod vodní mlhou při 20°C-22°C (1000 ppm IBA)</text:p>
      <text:p text:style-name="Definition_20_Term_20_Tight">Mezihrnky</text:p>
      <text:p text:style-name="Definition_20_Definition_20_Tight">sadbovače 128, 288</text:p>
      <text:p text:style-name="Definition_20_Term_20_Tight">Konečné hrnky</text:p>
      <text:p text:style-name="Definition_20_Definition_20_Tight">8-10 cm (1 sazenice), 14 cm (2-3 sazenice) - hrnkování 4-6 týdnů po vzejití, dopěstování kvetoucích rostlin dalších 6-8 týdnů v závislosti na odrůdě</text:p>
      <text:p text:style-name="Definition_20_Term_20_Tight">Retardace</text:p>
      <text:p text:style-name="Definition_20_Definition_20_Tight">daminozid a uniconazol redukují výšku a kompaktnost rostlin bez vlivu na květní násadu</text:p>
      <text:p text:style-name="Definition_20_Term_20_Tight">Květní tvorba</text:p>
      <text:p text:style-name="Definition_20_Definition_20_Tight">fakultativně dlouhodenní rostliny</text:p>
      <text:p text:style-name="Definition_20_Term_20_Tight">Reakční doba</text:p>
      <text:p text:style-name="Definition_20_Definition_20_Tight">na dlouhém dni 50-60 dní, na krátkém dni 70-80 dní do rozkvětu bez předchozí vernalizace - po 15týdenní 5°C snížení teplot kvetení na krátkém i dlouhém dni do 45-50 dní</text:p>
      <text:p text:style-name="Definition_20_Term_20_Tight">Doba kultivace</text:p>
      <text:p text:style-name="Definition_20_Definition_20_Tight">z výsevu 10-14 týdnů, z řízků 8-12 týdnů + doba vernalizace (závislost na teplotách a odrůdě: Finical &amp; al. 2000)</text:p>
      <text:p text:style-name="Definition_20_Term_20_Tight">Odrůdy</text:p>
      <text:p text:style-name="Definition_20_Definition_20_Tight">množství odrůd lišících se vzrůstem, barvou a velikostí květů: bělokvěté ´Ballerina White´, ´Geyser White´, ´Karalee White´, ´Papillon´, ´The Bride´, ´Snowstorm´, ´Stratosphere White´, růžové ´Ballerina Blush´, ´Ballerina Rose´, ´Cherry Brandy, ´Chiffon´, ´Gambit Rose´, ´Geyser Pink´, ´Passionate Blush´, ´Pink Fountain´, ´Siskiyou Pink´ a další; také ´Karalee Petite Pink´ z křížení O. lindheimeri s O. suffrutescens; dvoubarevné květy ´Stratosphere Picotee´, ´Summer Emotions´ a další; variegátní list např. ´Passionate Rainbouw´, ´Corries Gold´, ´Jo Adela´, ´Sunny Butterflies´, ´Occitania´.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9" office:name="">
              <text:span text:style-name="Definition">B / ZF - B - Výsadby v okolí budovy B</text:span>
            </text:a>
          </text:p>
        </text:list-item>
        <text:list-item>
          <text:p text:style-name="P1">
            <text:a xlink:type="simple" xlink:href="/taxon-locations/30" office:name="">
              <text:span text:style-name="Definition">C 1: záhon vpravo od hlavního vchodu / ZF - C - Výsadby v okolí budovy C</text:span>
            </text:a>
          </text:p>
        </text:list-item>
        <text:list-item>
          <text:p text:style-name="P1">
            <text:a xlink:type="simple" xlink:href="/taxon-locations/33" office:name="">
              <text:span text:style-name="Definition">M 1 a: záhon vpravo od příjezdové cesty po... / ZF - M - Mendeleum</text:span>
            </text:a>
          </text:p>
        </text:list-item>
        <text:list-item>
          <text:p text:style-name="P1">
            <text:a xlink:type="simple" xlink:href="/taxon-locations/36" office:name="">
              <text:span text:style-name="Definition">R: pozemky bývalého učiliště / ZF - R - Rozvojová plocha</text:span>
            </text:a>
          </text:p>
        </text:list-item>
        <text:list-item>
          <text:p text:style-name="P1">
            <text:a xlink:type="simple" xlink:href="/taxon-locations/40" office:name="">
              <text:span text:style-name="Definition">OS 1: chladírna / ZF - OS - Ovocný sad</text:span>
            </text:a>
          </text:p>
        </text:list-item>
      </text:list>
      <text:h text:style-name="Heading_20_4" text:outline-level="4">Ostatní</text:h>
      <text:p text:style-name="Definition_20_Term_20_Tight">Poznámka</text:p>
      <text:p text:style-name="Definition_20_Definition_20_Tight">Pennsylvania State Variety Trials 2008-2011: Belleza White 4.6, Papillion Pink 3.1, Geyser Pink 4.4 (z pěti dosažitelných bodů)</text:p>
      <text:p text:style-name="Definition_20_Term">Odkazy</text:p>
      <text:list text:style-name="L2">
        <text:list-item>
          <text:p text:style-name="P2">Munz P.A. (1938): Studies in Onagraceae xi: a revision of the genus Gaura. Bulletin of the Torrey Botanical Club 65 (2): 105-122, 65 (4): 211-228. - Carr B.L. (1990): A cladistic analysis of the genus Gaura (Onagraceae). Systematic Botany 15 (3): 454-461.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VfNTJfNTlfNzAyX19VaGVyX09lbm90aGVyYV9saW5kaGVpbWVyaV9TdW1tZXJfRW1vdGlvbnNfLkpQRyJdXQ?sha=c44ad6bf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VfNTNfMDBfMTk0X19VaGVyX09lbm90aGVyYV9saW5kaGVpbWVyaV9HYXV0YWx3aGlfa3ZfdC5KUEciXV0?sha=da9e0434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VfNTNfMDBfNTE0X19VaGVyX09lbm90aGVyYV94X1N0YXJfUGlua19rdl90LkpQRyJdXQ?sha=97fd7128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VfNTNfMDBfODU0X19VaGVyX09lbm90aGVyYV9saW5kaGVpbWVyaV9HYXVkcm9zXy5KUEciXV0?sha=1483cfc7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VfNTNfMDFfMTYyX19VaGVyX09lbm90aGVyYV9saW5kaGVpbWVyaV9TdW1tZXJfRW1vdGlvbnNfa3ZfdC5KUEciXV0?sha=8430a816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VfNTNfMDJfNDFfX1VoZXJfT2Vub3RoZXJhX3N1ZmZydXRlc2NlbnNfa3ZfdC5qcGciXV0?sha=d0a15fb8" office:name="">
          <text:span text:style-name="Definition">
            <draw:frame svg:width="135pt" svg:height="172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VfNTNfMDJfMzQ5X19VaGVyX09lbm90aGVyYV9nYXVyYS5KUEciXV0?sha=3fd4f176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VfNTNfMDJfNjU2X19VaGVyX09lbm90aGVyYV9saW5kaGVpbWVyaV9IYXJyb3N5Xy5KUEciXV0?sha=2358c388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VfNTNfMDJfODgwX19VaGVyX09lbm90aGVyYV9zdWZmcnV0ZXNjZW5zLmpwZyJdXQ?sha=2f172c18" office:name="">
          <text:span text:style-name="Definition">
            <draw:frame svg:width="137pt" svg:height="180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VfNTNfMDNfMTg1X19VaGVyX09lbm90aGVyYV9saW5kaGVpbWVyaV9HYXVkcm9zX2t2X3QuSlBHIl1d?sha=dbb45254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DYvMTMvMDVfNTNfMDNfNDk0X19VaGVyX09lbm90aGVyYV94X1N0YXJfUGlua18uSlBHIl1d?sha=a14bcaac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MvMDYvMTMvMDVfNTNfMDNfODM2X19VaGVyX09lbm90aGVyYV9saW5kaGVpbWVyaV9IYXJyb3N5X2t2X3QuSlBHIl1d?sha=fa167b0b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TMvMDYvMTMvMDVfNTNfMDRfMTQ0X19VaGVyX09lbm90aGVyYV9nYXVyYV9rdl90LkpQRyJdXQ?sha=91ab22f9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TMvMDYvMTMvMDVfNTNfMDRfNDUzX19VaGVyX09lbm90aGVyYV9saW5kaGVpbWVyaV9HYXV0YWx3aGlfLkpQRyJdXQ?sha=75fb01b4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TMvMDYvMTMvMDVfNTNfMDRfNzYyX19VaGVyX09lbm90aGVyYV9saW5kaGVpbWVyaV9HYW1iaXRfUm9zZV9rdl90LkpQRyJdXQ?sha=f680fba8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