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petrzelova</text:h>
      <text:p text:style-name="Definition_20_Term_20_Tight">Název taxonu</text:p>
      <text:p text:style-name="Definition_20_Definition_20_Tight">Vitis vinifera Chrupka petrzelova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petrželová´ (CHP)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Chrupka petrželolistá, Gutedel weiss petersilie, Petersiliengutedel, Chasselas ciotat, Chasselas persil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není přesně znám, jde pravděpodobně o mutaci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nápadně polostříhané, výrazně a hluboce vykrajované, řapíkový výkrojek je otevřený, všech pět hlavních nervů je holých, bez listové čepele; povrch listu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válcovitě kuželovitý, většinou poněkud volnější; bobule je středně velká, kulatá, žlutozelené barvy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(nemá však stříhaný list)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méně vhodné</text:p>
      <text:p text:style-name="Definition_20_Term_20_Tight">Faktor půdy</text:p>
      <text:p text:style-name="Definition_20_Definition_20_Tight">hlinité či hlinitopísčité, vlhčí a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 dobu vegetace - stříhaný list</text:p>
      <text:p text:style-name="Definition_20_Term_20_Tight">Použití</text:p>
      <text:p text:style-name="Definition_20_Definition_20_Tight">bílá stolní odrůda - přímý konzum, dekorativní vzhled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středně pozdní, pravidelná (výnos až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sladká, šťavnatá, neutrální chuti</text:p>
      <text:p text:style-name="Definition_20_Term_20_Tight">Doporučená technologie vína</text:p>
      <text:p text:style-name="Definition_20_Definition_20_Tight">burčák, stolní lehké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MDBfNTEzX1NvdG9sYXJfVml0aXNfdmluaWZlcmFfY2hydXBrYV9wZXRyemVsb2xpc3RhX2NlbGtvdmEuanBnIl1d?sha=68f3069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MDFfMjVfU290b2xhcl9WaXRpc192aW5pZmVyYV9jaHJ1cGthX3BldHJ6ZWxvbGlzdGFfbGlzdC5qcGciXV0?sha=b38e7f0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MDFfNDk5X1NvdG9sYXJfVml0aXNfdmluaWZlcmFfY2hydXBrYV9wZXRyemVsb2xpc3RhX2xpc3R5LmpwZyJdXQ?sha=7c28ec1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MDFfOTQ3X1NvdG9sYXJfVml0aXNfdmluaWZlcmFfY2hydXBrYV9wZXRyemVsb2xpc3RhX2hyb3plbi5qcGciXV0?sha=ce103ca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