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Plerandra elegantissima</text:h>
      <text:p text:style-name="Definition_20_Term_20_Tight">Název taxonu</text:p>
      <text:p text:style-name="Definition_20_Definition_20_Tight">Plerandra elegantissima</text:p>
      <text:p text:style-name="Definition_20_Term_20_Tight">Vědecký název taxonu</text:p>
      <text:p text:style-name="Definition_20_Definition_20_Tight">Plerandra elegantissima</text:p>
      <text:p text:style-name="Definition_20_Term_20_Tight">Jména autorů, kteří taxon popsali</text:p>
      <text:p text:style-name="Definition_20_Definition_20_Tight">
        <text:a xlink:type="simple" xlink:href="/taxon-authors/433" office:name="">
          <text:span text:style-name="Definition">(Veitch ex Masters) Lowry, Plunkett &amp;...</text:span>
        </text:a>
      </text:p>
      <text:p text:style-name="Definition_20_Term_20_Tight">Synonyma (zahradnicky používaný název)</text:p>
      <text:p text:style-name="Definition_20_Definition_20_Tight">Dizygotheca elegantissima (Mast.)Vig.&amp; Guillaumin, Aralia elagantissima Veitch ex Mast.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21" office:name="">
          <text:span text:style-name="Definition">Araliaceae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Novokaledonská oblast</text:p>
      <text:p text:style-name="Definition_20_Term_20_Tight">Biogeografické regiony - poznámka</text:p>
      <text:p text:style-name="Definition_20_Definition_20_Tight">Nová Kaledonie</text:p>
      <text:h text:style-name="Heading_20_4" text:outline-level="4">Zařazení</text:h>
      <text:p text:style-name="Definition_20_Term_20_Tight">Fytocenologický původ</text:p>
      <text:p text:style-name="Definition_20_Definition_20_Tight">etalofyt - monzunové lesy, zpravidla do 400 m (ojediněle až 800 m)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dřevina, zpravidla nevětvená, s dlouze řapíkatými, vzdušně dlanitodílnými, rozměrnými listy</text:p>
      <text:p text:style-name="Definition_20_Term_20_Tight">Výhony</text:p>
      <text:p text:style-name="Definition_20_Definition_20_Tight">vzpřímené, lysé, v mládí i s listovými řapíky hnědopurpurové a růžově skvrnité, dřevnatějící, spirálně olistěné</text:p>
      <text:p text:style-name="Definition_20_Term_20_Tight">Listy</text:p>
      <text:p text:style-name="Definition_20_Definition_20_Tight">dlouze řapíkaté, dlanitodílné se 7-11 úzkými, hrotnatě lineárními, ostře zubatými, lysými lístky až 0.4 m dlouhými, vespod s bílými žebry; na adultních rostlinách veliké s lístky elipčitými, hrubě vyřezávanými</text:p>
      <text:p text:style-name="Definition_20_Term_20_Tight">Květenství</text:p>
      <text:p text:style-name="Definition_20_Definition_20_Tight">terminální okolíky seřazené v dvakrát větvených přeslenech, na osách osazených dalšími přesleny květů</text:p>
      <text:p text:style-name="Definition_20_Term_20_Tight">Květy</text:p>
      <text:p text:style-name="Definition_20_Definition_20_Tight">oboupohlavné, hvězdicovitě pravidelné, bělavě zelené, pětičetné, volnoplátečné, haplostemonické s tyčinkami do poloviny srostlými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okrouhlé, černé merikarpní peckovičky</text:p>
      <text:p text:style-name="Definition_20_Term_20_Tight">Semena</text:p>
      <text:p text:style-name="Definition_20_Definition_20_Tight">vejčitá, slámově žlutá</text:p>
      <text:p text:style-name="Definition_20_Term_20_Tight">Možnost záměny taxonu (+ rozlišující rozhodný znak)</text:p>
      <text:p text:style-name="Definition_20_Definition_20_Tight">krátkolisté odrůdy zaměňovány s blízkými P.veitchii (Carr.) L,P.&amp; Frod. nebo s P. reginae (Rich.) L.,P.&amp; Frod. (obě s listy sinuátně zvlněnými, vespod purpurovými a s tyčinkami v květech jen při bázi srostlými)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22-44 klux, cca 2.2 klux pro dlouhodobé udržení kvality v bytech</text:p>
      <text:p text:style-name="Definition_20_Term_20_Tight">Faktor tepla</text:p>
      <text:p text:style-name="Definition_20_Definition_20_Tight">produkce: 20°C-24°C množení, po prokořenění 20°C-22°C (za vysoké insolace do 28°C), ne pod 16°C</text:p>
      <text:p text:style-name="Definition_20_Term_20_Tight">Faktor vody</text:p>
      <text:p text:style-name="Definition_20_Definition_20_Tight">mesofyt - přiměřeně vlhký, ale vzdušný a propustný substrát, RVV nad 60% (produkce až 80%)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Agrotechnické vlastnosti a požadavky</text:h>
      <text:p text:style-name="Definition_20_Term_20_Tight">Podnož</text:p>
      <text:p text:style-name="Definition_20_Definition_20_Tight">Meryta sinclairii (Hook.f.) Seem.; Meryta denhamii Seem.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Rhizoctonia, Aulographum, Pythium, Trochila, Nectria, Mycosphaerella, Lophiotrema, Alternaria, Meliola, Thyridaria, Hyalorbilia atd.); ze škůdců svilušky (Tetranychus, Calepitrimerus), třásněnky (Dendrothrips, Eupoecilia, Kissophagus), štítenky (Coccus, Filippia, Chrysoperla, Chrysomphalus), háďátka (Meloidogyne) a další</text:p>
      <text:p text:style-name="Definition_20_Term_20_Tight">Doporučený spon pro výsadbu</text:p>
      <text:p text:style-name="Definition_20_Definition_20_Tight">produkce rostlin v 10 cm hrnkách cca 48 rostlin na m2, krátkolisté odrůdy v 8-10 cm hrnkách 64-80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Osní řízky, „in vitro“ (mikropropagace) a Roubování - Do rozštěpu</text:p>
      <text:p text:style-name="Definition_20_Term_20_Tight">Množení - poznámka</text:p>
      <text:p text:style-name="Definition_20_Definition_20_Tight">klíčivost osiva klesá rychle s každým dnem skladování; řízkování pouze u krátkolistých odrůd; kdysi také roubování na "Aralia reticulata"</text:p>
      <text:p text:style-name="Definition_20_Term_20_Tight">Mezihrnky</text:p>
      <text:p text:style-name="Definition_20_Definition_20_Tight">6 cm sadbovače (přepichování v 6-8 týdnu po vzejítí)</text:p>
      <text:p text:style-name="Definition_20_Term_20_Tight">Konečné hrnky</text:p>
      <text:p text:style-name="Definition_20_Definition_20_Tight">8-10 cm hrnky po dalších osmi týdnech; větší roubované rostliny kdysi v hrnkách 14 cm nebo větších</text:p>
      <text:p text:style-name="Definition_20_Term_20_Tight">Květní tvorba</text:p>
      <text:p text:style-name="Definition_20_Definition_20_Tight">exaktní data nejsou známa, pro produkci jsou nicméně bezvýznamná</text:p>
      <text:p text:style-name="Definition_20_Term_20_Tight">Doba kultivace</text:p>
      <text:p text:style-name="Definition_20_Definition_20_Tight">menší rostliny v 10 cm hrnkách z výsevu asi osm měsíců</text:p>
      <text:p text:style-name="Definition_20_Term_20_Tight">Odrůdy</text:p>
      <text:p text:style-name="Definition_20_Definition_20_Tight">kompaktně rostoucí ´Castor´, ´Pollux´ (´Gemini´) a ´Bianca´ s lístečky širšími a výrazně zkrácenými, poslední nadto bělavě variegátní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3.5 mil.prod.rostlin s obratem 5.2 mil.eur (Schefflera celkem) - mezi hrnkovými květinami na 49.pozici; 2005 Schefflera "overig" 667 tis.prod.hrnků, z toho 429 tis. elegantissima "overig", ´Castor´ a ´Bianca´ 155 tis.prod.hrnků (celkem elegantissima 525 tis.eur)</text:p>
      <text:p text:style-name="Definition_20_Term_20_Tight">Poznámka</text:p>
      <text:p text:style-name="Definition_20_Definition_20_Tight">molekulární data (Plunkett &amp; al.,2009) nepodporují spojení Dizygotheca s rodem Schefflera (viz Lowry &amp; al.,1989); recentně Lowry &amp; al.(2012, v tisku) spojují "pacifické schefflery" s rodem Plerandra</text:p>
      <text:p text:style-name="Definition_20_Term">Odkazy</text:p>
      <text:list text:style-name="L2">
        <text:list-item>
          <text:p text:style-name="P2">Leinfelder J.&amp; al. (2000): Schefflera-Arten (Araliaceae). Gärtnerbörse 100(23): 54-47 -- Viguier R. (1909): Nouvelles recherches sur lesAraliacées. Annales des Sciences Naturelles, Botanique, 9: 305-405 -- Stahn B., Kühn J., Kaufmann H.G. (1987): Grünpfl;</text:p>
        </text:list-item>
        <text:list-item>
          <text:p text:style-name="P2">Lowry, P.P., II; Plunkett, G.M.; Frodin, D.G. (2013). "Revision of Plerandra (Araliaceae). I. A synopsis of the genus with an expanded circumscription and a new infrageneric classification". Brittonia 65 (1): 42–61. doi:10.1007/s12228-012-9260-2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MDdfMzU2X19VaGVyX1BsZXJhbmRyYV9lbGVnYW50aXNzaW1hX0Nhc3Rvcl9saXN0LkpQRyJdXQ?sha=f1fa4c63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MDdfNzc0X19VaGVyX1BsZXJhbmRyYV9lbGVnYW50aXNzaW1hX0JpYW5jYV9saXN0LkpQRyJdXQ?sha=6ad6e8b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MDhfMjZfX1VoZXJfUGxlcmFuZHJhX2VsZWdhbnRpc3NpbWFfbGlzdC5KUEciXV0?sha=45322a6f" office:name="">
          <text:span text:style-name="Definition">
            <draw:frame svg:width="103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RfMDhfMzM0X19VaGVyX1BsZXJhbmRyYV9lbGVnYW50aXNzaW1hX1BvbGx1eF9saXN0LkpQRyJdXQ?sha=0a315e9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